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AD4A" w14:textId="116666E1" w:rsidR="00C501DD" w:rsidRPr="00B97290" w:rsidRDefault="00C501DD" w:rsidP="009E3C49">
      <w:pPr>
        <w:spacing w:line="360" w:lineRule="auto"/>
        <w:jc w:val="center"/>
        <w:rPr>
          <w:b/>
        </w:rPr>
      </w:pPr>
      <w:bookmarkStart w:id="0" w:name="_Hlk61253610"/>
      <w:r w:rsidRPr="00B97290">
        <w:rPr>
          <w:b/>
          <w:bCs/>
        </w:rPr>
        <w:t xml:space="preserve">LEI DE </w:t>
      </w:r>
      <w:r w:rsidRPr="00B97290">
        <w:rPr>
          <w:b/>
        </w:rPr>
        <w:t xml:space="preserve">BENFORD: UMA ANÁLISE DA SUA APLICABILIDADE </w:t>
      </w:r>
      <w:r w:rsidR="00533571">
        <w:rPr>
          <w:b/>
        </w:rPr>
        <w:t>EM UMA</w:t>
      </w:r>
      <w:r w:rsidR="00B71C9E">
        <w:rPr>
          <w:b/>
        </w:rPr>
        <w:t xml:space="preserve"> AMOSTRA DE DOCUMENTOS FISCAIS APRESENTADOS</w:t>
      </w:r>
      <w:r w:rsidRPr="00B97290">
        <w:rPr>
          <w:b/>
        </w:rPr>
        <w:t xml:space="preserve"> NAS PRESTAÇÕES DE CONTAS DE SENADORES DA REPÚBLICA</w:t>
      </w:r>
    </w:p>
    <w:p w14:paraId="51D55449" w14:textId="53F633B5" w:rsidR="000A74FF" w:rsidRPr="00B97290" w:rsidRDefault="000A74FF" w:rsidP="009E3C49">
      <w:pPr>
        <w:spacing w:line="360" w:lineRule="auto"/>
        <w:jc w:val="center"/>
        <w:rPr>
          <w:b/>
          <w:bCs/>
        </w:rPr>
      </w:pPr>
    </w:p>
    <w:p w14:paraId="325457FB" w14:textId="179E6EE9" w:rsidR="00925099" w:rsidRPr="00B97290" w:rsidRDefault="00EA1FF4" w:rsidP="009E3C49">
      <w:pPr>
        <w:pStyle w:val="ResumoTtuloADMPg"/>
        <w:spacing w:before="0" w:after="0" w:line="360" w:lineRule="auto"/>
        <w:jc w:val="center"/>
      </w:pPr>
      <w:r w:rsidRPr="00B97290">
        <w:t>RESUMO</w:t>
      </w:r>
    </w:p>
    <w:p w14:paraId="68BFF71F" w14:textId="23F41456" w:rsidR="00925099" w:rsidRPr="00B97290" w:rsidRDefault="009C502D" w:rsidP="009E3C49">
      <w:pPr>
        <w:pStyle w:val="Palavras-ChaveADMPg"/>
        <w:spacing w:after="0" w:line="360" w:lineRule="auto"/>
        <w:ind w:right="0"/>
        <w:jc w:val="both"/>
        <w:rPr>
          <w:b w:val="0"/>
          <w:bCs/>
          <w:sz w:val="24"/>
          <w:szCs w:val="24"/>
        </w:rPr>
      </w:pPr>
      <w:r>
        <w:rPr>
          <w:b w:val="0"/>
          <w:bCs/>
          <w:sz w:val="24"/>
          <w:szCs w:val="24"/>
        </w:rPr>
        <w:t xml:space="preserve">Em um contexto de análise e manifestação de conformidade sobre documentos apresentados em processos de ressarcimento por gastos incorridos, revela-se desafiadora a seleção de atributos ou metodologias capazes de direcionar os recursos humanos quando o objeto de exame recai sobre </w:t>
      </w:r>
      <w:r w:rsidRPr="00B97290">
        <w:rPr>
          <w:b w:val="0"/>
          <w:bCs/>
          <w:sz w:val="24"/>
          <w:szCs w:val="24"/>
        </w:rPr>
        <w:t xml:space="preserve">grandes conjuntos de dados digitais. </w:t>
      </w:r>
      <w:r>
        <w:rPr>
          <w:b w:val="0"/>
          <w:bCs/>
          <w:sz w:val="24"/>
          <w:szCs w:val="24"/>
        </w:rPr>
        <w:t>Em acréscimo</w:t>
      </w:r>
      <w:r w:rsidRPr="00B97290">
        <w:rPr>
          <w:b w:val="0"/>
          <w:bCs/>
          <w:sz w:val="24"/>
          <w:szCs w:val="24"/>
        </w:rPr>
        <w:t xml:space="preserve"> às demais técnicas estatísticas de </w:t>
      </w:r>
      <w:r w:rsidR="00D03726">
        <w:rPr>
          <w:b w:val="0"/>
          <w:bCs/>
          <w:sz w:val="24"/>
          <w:szCs w:val="24"/>
        </w:rPr>
        <w:t xml:space="preserve">amostragem </w:t>
      </w:r>
      <w:r w:rsidR="00086E03">
        <w:rPr>
          <w:b w:val="0"/>
          <w:bCs/>
          <w:sz w:val="24"/>
          <w:szCs w:val="24"/>
        </w:rPr>
        <w:t xml:space="preserve">empregadas </w:t>
      </w:r>
      <w:r w:rsidR="00D03726">
        <w:rPr>
          <w:b w:val="0"/>
          <w:bCs/>
          <w:sz w:val="24"/>
          <w:szCs w:val="24"/>
        </w:rPr>
        <w:t>em um ambiente d</w:t>
      </w:r>
      <w:r w:rsidRPr="00B97290">
        <w:rPr>
          <w:b w:val="0"/>
          <w:bCs/>
          <w:sz w:val="24"/>
          <w:szCs w:val="24"/>
        </w:rPr>
        <w:t xml:space="preserve">e auditoria, </w:t>
      </w:r>
      <w:r>
        <w:rPr>
          <w:b w:val="0"/>
          <w:bCs/>
          <w:sz w:val="24"/>
          <w:szCs w:val="24"/>
        </w:rPr>
        <w:t xml:space="preserve">merece destaque a </w:t>
      </w:r>
      <w:r w:rsidR="00925099" w:rsidRPr="00B97290">
        <w:rPr>
          <w:b w:val="0"/>
          <w:bCs/>
          <w:sz w:val="24"/>
          <w:szCs w:val="24"/>
        </w:rPr>
        <w:t xml:space="preserve">aplicação da Lei de </w:t>
      </w:r>
      <w:proofErr w:type="spellStart"/>
      <w:r w:rsidR="00925099" w:rsidRPr="00B97290">
        <w:rPr>
          <w:b w:val="0"/>
          <w:bCs/>
          <w:sz w:val="24"/>
          <w:szCs w:val="24"/>
        </w:rPr>
        <w:t>Benford</w:t>
      </w:r>
      <w:proofErr w:type="spellEnd"/>
      <w:r w:rsidR="00925099" w:rsidRPr="00B97290">
        <w:rPr>
          <w:b w:val="0"/>
          <w:bCs/>
          <w:sz w:val="24"/>
          <w:szCs w:val="24"/>
        </w:rPr>
        <w:t xml:space="preserve"> como instrumento de </w:t>
      </w:r>
      <w:r w:rsidR="001170E4">
        <w:rPr>
          <w:b w:val="0"/>
          <w:bCs/>
          <w:sz w:val="24"/>
          <w:szCs w:val="24"/>
        </w:rPr>
        <w:t>orientação</w:t>
      </w:r>
      <w:r w:rsidR="00925099" w:rsidRPr="00B97290">
        <w:rPr>
          <w:b w:val="0"/>
          <w:bCs/>
          <w:sz w:val="24"/>
          <w:szCs w:val="24"/>
        </w:rPr>
        <w:t xml:space="preserve"> do trabalho</w:t>
      </w:r>
      <w:r w:rsidR="00D03726">
        <w:rPr>
          <w:b w:val="0"/>
          <w:bCs/>
          <w:sz w:val="24"/>
          <w:szCs w:val="24"/>
        </w:rPr>
        <w:t xml:space="preserve"> a partir da</w:t>
      </w:r>
      <w:r>
        <w:rPr>
          <w:b w:val="0"/>
          <w:bCs/>
          <w:sz w:val="24"/>
          <w:szCs w:val="24"/>
        </w:rPr>
        <w:t xml:space="preserve"> </w:t>
      </w:r>
      <w:r w:rsidR="00086E03">
        <w:rPr>
          <w:b w:val="0"/>
          <w:bCs/>
          <w:sz w:val="24"/>
          <w:szCs w:val="24"/>
        </w:rPr>
        <w:t>identificação</w:t>
      </w:r>
      <w:r>
        <w:rPr>
          <w:b w:val="0"/>
          <w:bCs/>
          <w:sz w:val="24"/>
          <w:szCs w:val="24"/>
        </w:rPr>
        <w:t xml:space="preserve"> de registros</w:t>
      </w:r>
      <w:r w:rsidR="00D03726">
        <w:rPr>
          <w:b w:val="0"/>
          <w:bCs/>
          <w:sz w:val="24"/>
          <w:szCs w:val="24"/>
        </w:rPr>
        <w:t xml:space="preserve"> anômalos</w:t>
      </w:r>
      <w:r>
        <w:rPr>
          <w:b w:val="0"/>
          <w:bCs/>
          <w:sz w:val="24"/>
          <w:szCs w:val="24"/>
        </w:rPr>
        <w:t xml:space="preserve">. </w:t>
      </w:r>
      <w:r w:rsidR="00D03726">
        <w:rPr>
          <w:b w:val="0"/>
          <w:bCs/>
          <w:sz w:val="24"/>
          <w:szCs w:val="24"/>
        </w:rPr>
        <w:t>P</w:t>
      </w:r>
      <w:r>
        <w:rPr>
          <w:b w:val="0"/>
          <w:bCs/>
          <w:sz w:val="24"/>
          <w:szCs w:val="24"/>
        </w:rPr>
        <w:t>or meio de estudo dos registros financeiros de gastos da cota para o exercício da atividade parlamentar concedida aos senadores da República</w:t>
      </w:r>
      <w:r w:rsidR="00D03726">
        <w:rPr>
          <w:b w:val="0"/>
          <w:bCs/>
          <w:sz w:val="24"/>
          <w:szCs w:val="24"/>
        </w:rPr>
        <w:t xml:space="preserve">, os valores </w:t>
      </w:r>
      <w:r w:rsidR="008021E9">
        <w:rPr>
          <w:b w:val="0"/>
          <w:bCs/>
          <w:sz w:val="24"/>
          <w:szCs w:val="24"/>
        </w:rPr>
        <w:t xml:space="preserve">individuais de um conjunto de </w:t>
      </w:r>
      <w:r w:rsidR="00D03726">
        <w:rPr>
          <w:b w:val="0"/>
          <w:bCs/>
          <w:sz w:val="24"/>
          <w:szCs w:val="24"/>
        </w:rPr>
        <w:t>documento</w:t>
      </w:r>
      <w:r w:rsidR="008021E9">
        <w:rPr>
          <w:b w:val="0"/>
          <w:bCs/>
          <w:sz w:val="24"/>
          <w:szCs w:val="24"/>
        </w:rPr>
        <w:t>s</w:t>
      </w:r>
      <w:r w:rsidR="00D03726">
        <w:rPr>
          <w:b w:val="0"/>
          <w:bCs/>
          <w:sz w:val="24"/>
          <w:szCs w:val="24"/>
        </w:rPr>
        <w:t xml:space="preserve"> fiscais</w:t>
      </w:r>
      <w:r w:rsidR="001170E4">
        <w:rPr>
          <w:b w:val="0"/>
          <w:bCs/>
          <w:sz w:val="24"/>
          <w:szCs w:val="24"/>
        </w:rPr>
        <w:t xml:space="preserve"> foram submetidos</w:t>
      </w:r>
      <w:r w:rsidR="008804AF">
        <w:rPr>
          <w:b w:val="0"/>
          <w:bCs/>
          <w:sz w:val="24"/>
          <w:szCs w:val="24"/>
        </w:rPr>
        <w:t xml:space="preserve"> à estrutura lógica da Lei de </w:t>
      </w:r>
      <w:proofErr w:type="spellStart"/>
      <w:r w:rsidR="008804AF">
        <w:rPr>
          <w:b w:val="0"/>
          <w:bCs/>
          <w:sz w:val="24"/>
          <w:szCs w:val="24"/>
        </w:rPr>
        <w:t>Benford</w:t>
      </w:r>
      <w:proofErr w:type="spellEnd"/>
      <w:r w:rsidR="008804AF">
        <w:rPr>
          <w:b w:val="0"/>
          <w:bCs/>
          <w:sz w:val="24"/>
          <w:szCs w:val="24"/>
        </w:rPr>
        <w:t xml:space="preserve"> e </w:t>
      </w:r>
      <w:r w:rsidR="00D03726">
        <w:rPr>
          <w:b w:val="0"/>
          <w:bCs/>
          <w:sz w:val="24"/>
          <w:szCs w:val="24"/>
        </w:rPr>
        <w:t xml:space="preserve">suas </w:t>
      </w:r>
      <w:r w:rsidR="008804AF">
        <w:rPr>
          <w:b w:val="0"/>
          <w:bCs/>
          <w:sz w:val="24"/>
          <w:szCs w:val="24"/>
        </w:rPr>
        <w:t xml:space="preserve">frequências calculadas </w:t>
      </w:r>
      <w:r w:rsidR="001C012C">
        <w:rPr>
          <w:b w:val="0"/>
          <w:bCs/>
          <w:sz w:val="24"/>
          <w:szCs w:val="24"/>
        </w:rPr>
        <w:t xml:space="preserve">confrontadas </w:t>
      </w:r>
      <w:r w:rsidR="008804AF">
        <w:rPr>
          <w:b w:val="0"/>
          <w:bCs/>
          <w:sz w:val="24"/>
          <w:szCs w:val="24"/>
        </w:rPr>
        <w:t>com as esperadas</w:t>
      </w:r>
      <w:r w:rsidR="001C012C">
        <w:rPr>
          <w:b w:val="0"/>
          <w:bCs/>
          <w:sz w:val="24"/>
          <w:szCs w:val="24"/>
        </w:rPr>
        <w:t xml:space="preserve">, </w:t>
      </w:r>
      <w:r w:rsidR="008804AF">
        <w:rPr>
          <w:b w:val="0"/>
          <w:bCs/>
          <w:sz w:val="24"/>
          <w:szCs w:val="24"/>
        </w:rPr>
        <w:t>a fim de identificar os registros dotados de maior atipicidade</w:t>
      </w:r>
      <w:r w:rsidR="00925099" w:rsidRPr="00B97290">
        <w:rPr>
          <w:b w:val="0"/>
          <w:bCs/>
          <w:sz w:val="24"/>
          <w:szCs w:val="24"/>
        </w:rPr>
        <w:t xml:space="preserve"> para o primeiro, segundo e dois primeiros dígitos</w:t>
      </w:r>
      <w:r w:rsidR="00907BCC">
        <w:rPr>
          <w:b w:val="0"/>
          <w:bCs/>
          <w:sz w:val="24"/>
          <w:szCs w:val="24"/>
        </w:rPr>
        <w:t xml:space="preserve"> de cada </w:t>
      </w:r>
      <w:r w:rsidR="008021E9">
        <w:rPr>
          <w:b w:val="0"/>
          <w:bCs/>
          <w:sz w:val="24"/>
          <w:szCs w:val="24"/>
        </w:rPr>
        <w:t>comprovante de desembolso</w:t>
      </w:r>
      <w:r w:rsidR="001C012C">
        <w:rPr>
          <w:b w:val="0"/>
          <w:bCs/>
          <w:sz w:val="24"/>
          <w:szCs w:val="24"/>
        </w:rPr>
        <w:t xml:space="preserve">. </w:t>
      </w:r>
      <w:r w:rsidR="008021E9">
        <w:rPr>
          <w:b w:val="0"/>
          <w:bCs/>
          <w:sz w:val="24"/>
          <w:szCs w:val="24"/>
        </w:rPr>
        <w:t>A análise dos registros e interpretação dos testes estatísticos aplicados sugerem a presença de</w:t>
      </w:r>
      <w:r w:rsidR="00910890" w:rsidRPr="00B97290">
        <w:rPr>
          <w:b w:val="0"/>
          <w:bCs/>
          <w:sz w:val="24"/>
          <w:szCs w:val="24"/>
        </w:rPr>
        <w:t xml:space="preserve"> </w:t>
      </w:r>
      <w:r w:rsidR="00910890">
        <w:rPr>
          <w:b w:val="0"/>
          <w:bCs/>
          <w:sz w:val="24"/>
          <w:szCs w:val="24"/>
        </w:rPr>
        <w:t xml:space="preserve">indícios de </w:t>
      </w:r>
      <w:r w:rsidR="00907BCC">
        <w:rPr>
          <w:b w:val="0"/>
          <w:bCs/>
          <w:sz w:val="24"/>
          <w:szCs w:val="24"/>
        </w:rPr>
        <w:t>manipulações</w:t>
      </w:r>
      <w:r w:rsidR="00910890" w:rsidRPr="00B97290">
        <w:rPr>
          <w:b w:val="0"/>
          <w:bCs/>
          <w:sz w:val="24"/>
          <w:szCs w:val="24"/>
        </w:rPr>
        <w:t xml:space="preserve">, erros </w:t>
      </w:r>
      <w:r w:rsidR="008021E9">
        <w:rPr>
          <w:b w:val="0"/>
          <w:bCs/>
          <w:sz w:val="24"/>
          <w:szCs w:val="24"/>
        </w:rPr>
        <w:t>e/</w:t>
      </w:r>
      <w:r w:rsidR="00910890" w:rsidRPr="00B97290">
        <w:rPr>
          <w:b w:val="0"/>
          <w:bCs/>
          <w:sz w:val="24"/>
          <w:szCs w:val="24"/>
        </w:rPr>
        <w:t>ou irregularidades no processo de prestação de contas de valores destinados ao custeio de despesas.</w:t>
      </w:r>
      <w:r w:rsidR="00910890">
        <w:rPr>
          <w:b w:val="0"/>
          <w:bCs/>
          <w:sz w:val="24"/>
          <w:szCs w:val="24"/>
        </w:rPr>
        <w:t xml:space="preserve"> </w:t>
      </w:r>
      <w:r w:rsidR="00086E03">
        <w:rPr>
          <w:b w:val="0"/>
          <w:bCs/>
          <w:sz w:val="24"/>
          <w:szCs w:val="24"/>
        </w:rPr>
        <w:t xml:space="preserve">Como resultado, a </w:t>
      </w:r>
      <w:r w:rsidR="00910890">
        <w:rPr>
          <w:b w:val="0"/>
          <w:bCs/>
          <w:sz w:val="24"/>
          <w:szCs w:val="24"/>
        </w:rPr>
        <w:t>metodologia</w:t>
      </w:r>
      <w:r w:rsidR="00D03726">
        <w:rPr>
          <w:b w:val="0"/>
          <w:bCs/>
          <w:sz w:val="24"/>
          <w:szCs w:val="24"/>
        </w:rPr>
        <w:t xml:space="preserve"> descrita</w:t>
      </w:r>
      <w:r w:rsidR="00910890">
        <w:rPr>
          <w:b w:val="0"/>
          <w:bCs/>
          <w:sz w:val="24"/>
          <w:szCs w:val="24"/>
        </w:rPr>
        <w:t xml:space="preserve"> pode ser aplicável para </w:t>
      </w:r>
      <w:r w:rsidR="00925099" w:rsidRPr="00B97290">
        <w:rPr>
          <w:b w:val="0"/>
          <w:bCs/>
          <w:sz w:val="24"/>
          <w:szCs w:val="24"/>
        </w:rPr>
        <w:t xml:space="preserve">racionalizar </w:t>
      </w:r>
      <w:r w:rsidR="00086E03">
        <w:rPr>
          <w:b w:val="0"/>
          <w:bCs/>
          <w:sz w:val="24"/>
          <w:szCs w:val="24"/>
        </w:rPr>
        <w:t xml:space="preserve">os </w:t>
      </w:r>
      <w:r w:rsidR="00925099" w:rsidRPr="00B97290">
        <w:rPr>
          <w:b w:val="0"/>
          <w:bCs/>
          <w:sz w:val="24"/>
          <w:szCs w:val="24"/>
        </w:rPr>
        <w:t>procedimentos de comprovação d</w:t>
      </w:r>
      <w:r w:rsidR="00086E03">
        <w:rPr>
          <w:b w:val="0"/>
          <w:bCs/>
          <w:sz w:val="24"/>
          <w:szCs w:val="24"/>
        </w:rPr>
        <w:t>e gastos que compartilhem das mesmas características</w:t>
      </w:r>
      <w:r w:rsidR="00910890">
        <w:rPr>
          <w:b w:val="0"/>
          <w:bCs/>
          <w:sz w:val="24"/>
          <w:szCs w:val="24"/>
        </w:rPr>
        <w:t>.</w:t>
      </w:r>
      <w:r w:rsidR="00925099" w:rsidRPr="00B97290">
        <w:rPr>
          <w:b w:val="0"/>
          <w:bCs/>
          <w:sz w:val="24"/>
          <w:szCs w:val="24"/>
        </w:rPr>
        <w:t xml:space="preserve"> </w:t>
      </w:r>
    </w:p>
    <w:p w14:paraId="227F6B68" w14:textId="77777777" w:rsidR="009E3C49" w:rsidRPr="00B97290" w:rsidRDefault="009E3C49" w:rsidP="009E3C49">
      <w:pPr>
        <w:pStyle w:val="Palavras-ChaveADMPg"/>
        <w:spacing w:after="0" w:line="360" w:lineRule="auto"/>
        <w:ind w:right="0"/>
        <w:jc w:val="both"/>
        <w:rPr>
          <w:b w:val="0"/>
          <w:bCs/>
          <w:sz w:val="24"/>
          <w:szCs w:val="24"/>
        </w:rPr>
      </w:pPr>
    </w:p>
    <w:p w14:paraId="27785048" w14:textId="1FC98A44" w:rsidR="00925099" w:rsidRPr="00B97290" w:rsidRDefault="00925099" w:rsidP="009E3C49">
      <w:pPr>
        <w:pStyle w:val="Palavras-ChaveADMPg"/>
        <w:spacing w:after="0" w:line="360" w:lineRule="auto"/>
        <w:ind w:right="0"/>
        <w:jc w:val="both"/>
        <w:rPr>
          <w:b w:val="0"/>
          <w:bCs/>
          <w:sz w:val="24"/>
          <w:szCs w:val="24"/>
          <w:lang w:val="en-GB"/>
        </w:rPr>
      </w:pPr>
      <w:r w:rsidRPr="00B97290">
        <w:rPr>
          <w:sz w:val="24"/>
          <w:szCs w:val="24"/>
        </w:rPr>
        <w:t xml:space="preserve">Palavras-chave: </w:t>
      </w:r>
      <w:r w:rsidRPr="00B97290">
        <w:rPr>
          <w:b w:val="0"/>
          <w:bCs/>
          <w:sz w:val="24"/>
          <w:szCs w:val="24"/>
        </w:rPr>
        <w:t xml:space="preserve">Lei de </w:t>
      </w:r>
      <w:proofErr w:type="spellStart"/>
      <w:r w:rsidRPr="00B97290">
        <w:rPr>
          <w:b w:val="0"/>
          <w:bCs/>
          <w:sz w:val="24"/>
          <w:szCs w:val="24"/>
        </w:rPr>
        <w:t>Benford</w:t>
      </w:r>
      <w:proofErr w:type="spellEnd"/>
      <w:r w:rsidRPr="00B97290">
        <w:rPr>
          <w:b w:val="0"/>
          <w:bCs/>
          <w:sz w:val="24"/>
          <w:szCs w:val="24"/>
        </w:rPr>
        <w:t xml:space="preserve">. Primeiro dígito significante. </w:t>
      </w:r>
      <w:r w:rsidR="008E3917">
        <w:rPr>
          <w:b w:val="0"/>
          <w:bCs/>
          <w:sz w:val="24"/>
          <w:szCs w:val="24"/>
        </w:rPr>
        <w:t>Auditoria</w:t>
      </w:r>
      <w:r w:rsidRPr="00B97290">
        <w:rPr>
          <w:b w:val="0"/>
          <w:bCs/>
          <w:sz w:val="24"/>
          <w:szCs w:val="24"/>
        </w:rPr>
        <w:t>.</w:t>
      </w:r>
      <w:r w:rsidR="00086E03">
        <w:rPr>
          <w:b w:val="0"/>
          <w:bCs/>
          <w:sz w:val="24"/>
          <w:szCs w:val="24"/>
        </w:rPr>
        <w:t xml:space="preserve"> Fraude</w:t>
      </w:r>
      <w:r w:rsidRPr="002259F2">
        <w:rPr>
          <w:b w:val="0"/>
          <w:bCs/>
          <w:sz w:val="24"/>
          <w:szCs w:val="24"/>
        </w:rPr>
        <w:t xml:space="preserve">. </w:t>
      </w:r>
      <w:proofErr w:type="spellStart"/>
      <w:r w:rsidR="008E3917">
        <w:rPr>
          <w:b w:val="0"/>
          <w:bCs/>
          <w:sz w:val="24"/>
          <w:szCs w:val="24"/>
          <w:lang w:val="en-GB"/>
        </w:rPr>
        <w:t>Lavagem</w:t>
      </w:r>
      <w:proofErr w:type="spellEnd"/>
      <w:r w:rsidR="008E3917">
        <w:rPr>
          <w:b w:val="0"/>
          <w:bCs/>
          <w:sz w:val="24"/>
          <w:szCs w:val="24"/>
          <w:lang w:val="en-GB"/>
        </w:rPr>
        <w:t xml:space="preserve"> de </w:t>
      </w:r>
      <w:proofErr w:type="spellStart"/>
      <w:r w:rsidR="008E3917">
        <w:rPr>
          <w:b w:val="0"/>
          <w:bCs/>
          <w:sz w:val="24"/>
          <w:szCs w:val="24"/>
          <w:lang w:val="en-GB"/>
        </w:rPr>
        <w:t>dinheiro</w:t>
      </w:r>
      <w:proofErr w:type="spellEnd"/>
      <w:r w:rsidRPr="00B97290">
        <w:rPr>
          <w:b w:val="0"/>
          <w:bCs/>
          <w:sz w:val="24"/>
          <w:szCs w:val="24"/>
          <w:lang w:val="en-GB"/>
        </w:rPr>
        <w:t>.</w:t>
      </w:r>
    </w:p>
    <w:bookmarkEnd w:id="0"/>
    <w:p w14:paraId="74290CA2" w14:textId="65D69C29" w:rsidR="00EA1FF4" w:rsidRPr="00B97290" w:rsidRDefault="00EA1FF4" w:rsidP="009E3C49">
      <w:pPr>
        <w:pStyle w:val="Palavras-ChaveADMPg"/>
        <w:spacing w:after="0" w:line="360" w:lineRule="auto"/>
        <w:ind w:right="0"/>
        <w:jc w:val="both"/>
        <w:rPr>
          <w:b w:val="0"/>
          <w:bCs/>
          <w:sz w:val="24"/>
          <w:szCs w:val="24"/>
          <w:lang w:val="en-GB"/>
        </w:rPr>
      </w:pPr>
    </w:p>
    <w:p w14:paraId="4810A340" w14:textId="62527F96" w:rsidR="00F45049" w:rsidRPr="00533571" w:rsidRDefault="00533571" w:rsidP="00F45049">
      <w:pPr>
        <w:spacing w:line="360" w:lineRule="auto"/>
        <w:jc w:val="center"/>
        <w:rPr>
          <w:b/>
          <w:bCs/>
          <w:lang w:val="en-US"/>
        </w:rPr>
      </w:pPr>
      <w:r w:rsidRPr="00533571">
        <w:rPr>
          <w:b/>
          <w:lang w:val="en-US"/>
        </w:rPr>
        <w:t xml:space="preserve">BENFORD'S LAW: AN ANALYSIS OF ITS APPLICABILITY IN A SAMPLE OF TAX DOCUMENTS PRESENTED IN THE </w:t>
      </w:r>
      <w:r w:rsidR="001E5641">
        <w:rPr>
          <w:b/>
          <w:lang w:val="en-US"/>
        </w:rPr>
        <w:t>SENATORS’</w:t>
      </w:r>
      <w:r w:rsidRPr="00533571">
        <w:rPr>
          <w:b/>
          <w:lang w:val="en-US"/>
        </w:rPr>
        <w:t xml:space="preserve"> ACCOUNTABILITY </w:t>
      </w:r>
    </w:p>
    <w:p w14:paraId="4153A504" w14:textId="77777777" w:rsidR="00F45049" w:rsidRPr="002259F2" w:rsidRDefault="00F45049" w:rsidP="00F45049">
      <w:pPr>
        <w:spacing w:line="360" w:lineRule="auto"/>
        <w:jc w:val="center"/>
        <w:rPr>
          <w:b/>
          <w:bCs/>
          <w:highlight w:val="yellow"/>
          <w:lang w:val="en-GB"/>
        </w:rPr>
      </w:pPr>
    </w:p>
    <w:p w14:paraId="795210ED" w14:textId="77777777" w:rsidR="008D25FB" w:rsidRPr="001E5641" w:rsidRDefault="008D25FB" w:rsidP="008D25FB">
      <w:pPr>
        <w:spacing w:line="360" w:lineRule="auto"/>
        <w:jc w:val="center"/>
        <w:rPr>
          <w:b/>
          <w:iCs/>
          <w:lang w:val="en-US"/>
        </w:rPr>
      </w:pPr>
      <w:r w:rsidRPr="001E5641">
        <w:rPr>
          <w:b/>
          <w:iCs/>
          <w:lang w:val="en-US"/>
        </w:rPr>
        <w:t>ABSTRACT</w:t>
      </w:r>
    </w:p>
    <w:p w14:paraId="73C3EF33" w14:textId="03FA183C" w:rsidR="008D25FB" w:rsidRDefault="00533571" w:rsidP="008D25FB">
      <w:pPr>
        <w:pStyle w:val="Palavras-ChaveADMPg"/>
        <w:spacing w:after="0" w:line="360" w:lineRule="auto"/>
        <w:ind w:right="0"/>
        <w:jc w:val="both"/>
        <w:rPr>
          <w:b w:val="0"/>
          <w:bCs/>
          <w:sz w:val="24"/>
          <w:szCs w:val="24"/>
          <w:lang w:val="en-US"/>
        </w:rPr>
      </w:pPr>
      <w:r w:rsidRPr="00533571">
        <w:rPr>
          <w:b w:val="0"/>
          <w:bCs/>
          <w:sz w:val="24"/>
          <w:szCs w:val="24"/>
          <w:lang w:val="en-US"/>
        </w:rPr>
        <w:t xml:space="preserve">In a context of </w:t>
      </w:r>
      <w:r w:rsidR="001E5641">
        <w:rPr>
          <w:b w:val="0"/>
          <w:bCs/>
          <w:sz w:val="24"/>
          <w:szCs w:val="24"/>
          <w:lang w:val="en-US"/>
        </w:rPr>
        <w:t xml:space="preserve">compliance </w:t>
      </w:r>
      <w:r w:rsidRPr="00533571">
        <w:rPr>
          <w:b w:val="0"/>
          <w:bCs/>
          <w:sz w:val="24"/>
          <w:szCs w:val="24"/>
          <w:lang w:val="en-US"/>
        </w:rPr>
        <w:t xml:space="preserve">analysis and manifestation on documents presented in reimbursement processes for expenses incurred, the selection of attributes or methodologies capable of directing human resources when the object of examination falls on large sets of digital data is challenging. In addition to the other statistical sampling techniques employed in an auditing environment, the </w:t>
      </w:r>
      <w:proofErr w:type="spellStart"/>
      <w:r w:rsidRPr="00533571">
        <w:rPr>
          <w:b w:val="0"/>
          <w:bCs/>
          <w:sz w:val="24"/>
          <w:szCs w:val="24"/>
          <w:lang w:val="en-US"/>
        </w:rPr>
        <w:t>Benford's</w:t>
      </w:r>
      <w:proofErr w:type="spellEnd"/>
      <w:r w:rsidRPr="00533571">
        <w:rPr>
          <w:b w:val="0"/>
          <w:bCs/>
          <w:sz w:val="24"/>
          <w:szCs w:val="24"/>
          <w:lang w:val="en-US"/>
        </w:rPr>
        <w:t xml:space="preserve"> Law as an instrument to guide the</w:t>
      </w:r>
      <w:r w:rsidR="001E5641">
        <w:rPr>
          <w:b w:val="0"/>
          <w:bCs/>
          <w:sz w:val="24"/>
          <w:szCs w:val="24"/>
          <w:lang w:val="en-US"/>
        </w:rPr>
        <w:t xml:space="preserve"> </w:t>
      </w:r>
      <w:r w:rsidRPr="00533571">
        <w:rPr>
          <w:b w:val="0"/>
          <w:bCs/>
          <w:sz w:val="24"/>
          <w:szCs w:val="24"/>
          <w:lang w:val="en-US"/>
        </w:rPr>
        <w:t xml:space="preserve">identification of anomalous records deserves special mention. Through a study of the financial records of quota expenditures for the exercise of parliamentary activity granted to senators of the Republic, the individual values of a set of fiscal </w:t>
      </w:r>
      <w:r w:rsidRPr="00533571">
        <w:rPr>
          <w:b w:val="0"/>
          <w:bCs/>
          <w:sz w:val="24"/>
          <w:szCs w:val="24"/>
          <w:lang w:val="en-US"/>
        </w:rPr>
        <w:lastRenderedPageBreak/>
        <w:t xml:space="preserve">documents were submitted to the logical structure of the </w:t>
      </w:r>
      <w:proofErr w:type="spellStart"/>
      <w:r w:rsidR="001E5641" w:rsidRPr="00533571">
        <w:rPr>
          <w:b w:val="0"/>
          <w:bCs/>
          <w:sz w:val="24"/>
          <w:szCs w:val="24"/>
          <w:lang w:val="en-US"/>
        </w:rPr>
        <w:t>Benford's</w:t>
      </w:r>
      <w:proofErr w:type="spellEnd"/>
      <w:r w:rsidRPr="00533571">
        <w:rPr>
          <w:b w:val="0"/>
          <w:bCs/>
          <w:sz w:val="24"/>
          <w:szCs w:val="24"/>
          <w:lang w:val="en-US"/>
        </w:rPr>
        <w:t xml:space="preserve"> Law and their calculated frequencies compared with the expected ones, </w:t>
      </w:r>
      <w:r w:rsidR="001E5641" w:rsidRPr="00533571">
        <w:rPr>
          <w:b w:val="0"/>
          <w:bCs/>
          <w:sz w:val="24"/>
          <w:szCs w:val="24"/>
          <w:lang w:val="en-US"/>
        </w:rPr>
        <w:t>to</w:t>
      </w:r>
      <w:r w:rsidRPr="00533571">
        <w:rPr>
          <w:b w:val="0"/>
          <w:bCs/>
          <w:sz w:val="24"/>
          <w:szCs w:val="24"/>
          <w:lang w:val="en-US"/>
        </w:rPr>
        <w:t xml:space="preserve"> identify the most unusual records for the first, second and first two digits of each disbursement receipt. The analysis of the records and interpretation of the applied statistical tests suggest the presence of signs of manipulations, errors and/or irregularities in the process of rendering accounts for amounts intended to cover expenses. As a result, the described methodology may be applicable to rationalize expenditure verification procedures that share the same characteristics.</w:t>
      </w:r>
    </w:p>
    <w:p w14:paraId="569FA04F" w14:textId="77777777" w:rsidR="00533571" w:rsidRPr="00B97290" w:rsidRDefault="00533571" w:rsidP="008D25FB">
      <w:pPr>
        <w:pStyle w:val="Palavras-ChaveADMPg"/>
        <w:spacing w:after="0" w:line="360" w:lineRule="auto"/>
        <w:ind w:right="0"/>
        <w:jc w:val="both"/>
        <w:rPr>
          <w:b w:val="0"/>
          <w:bCs/>
          <w:sz w:val="24"/>
          <w:szCs w:val="24"/>
          <w:lang w:val="en-US"/>
        </w:rPr>
      </w:pPr>
    </w:p>
    <w:p w14:paraId="3EBC801F" w14:textId="2C4675D5" w:rsidR="008D25FB" w:rsidRPr="002259F2" w:rsidRDefault="008D25FB" w:rsidP="008D25FB">
      <w:pPr>
        <w:spacing w:line="360" w:lineRule="auto"/>
        <w:jc w:val="both"/>
        <w:rPr>
          <w:lang w:val="es-ES_tradnl"/>
        </w:rPr>
      </w:pPr>
      <w:r w:rsidRPr="00B97290">
        <w:rPr>
          <w:b/>
          <w:bCs/>
          <w:lang w:val="en-US"/>
        </w:rPr>
        <w:t xml:space="preserve">Keywords: </w:t>
      </w:r>
      <w:proofErr w:type="spellStart"/>
      <w:r w:rsidR="00533571" w:rsidRPr="00533571">
        <w:rPr>
          <w:lang w:val="en-US"/>
        </w:rPr>
        <w:t>Benford's</w:t>
      </w:r>
      <w:proofErr w:type="spellEnd"/>
      <w:r w:rsidR="00533571" w:rsidRPr="00533571">
        <w:rPr>
          <w:lang w:val="en-US"/>
        </w:rPr>
        <w:t xml:space="preserve"> Law. First significant digit. Audit. Fraud. </w:t>
      </w:r>
      <w:r w:rsidR="001E5641">
        <w:rPr>
          <w:lang w:val="en-US"/>
        </w:rPr>
        <w:t>M</w:t>
      </w:r>
      <w:r w:rsidR="001E5641" w:rsidRPr="001E5641">
        <w:rPr>
          <w:lang w:val="en-US"/>
        </w:rPr>
        <w:t>oney laundering</w:t>
      </w:r>
      <w:r w:rsidR="00533571" w:rsidRPr="00533571">
        <w:rPr>
          <w:lang w:val="en-US"/>
        </w:rPr>
        <w:t>.</w:t>
      </w:r>
    </w:p>
    <w:p w14:paraId="7531ADBA" w14:textId="0FDDA3BD" w:rsidR="00EA1FF4" w:rsidRPr="002259F2" w:rsidRDefault="00EA1FF4" w:rsidP="009E3C49">
      <w:pPr>
        <w:pStyle w:val="Palavras-ChaveADMPg"/>
        <w:spacing w:after="0" w:line="360" w:lineRule="auto"/>
        <w:ind w:right="0"/>
        <w:jc w:val="both"/>
        <w:rPr>
          <w:b w:val="0"/>
          <w:bCs/>
          <w:sz w:val="24"/>
          <w:szCs w:val="24"/>
          <w:lang w:val="es-ES_tradnl"/>
        </w:rPr>
      </w:pPr>
    </w:p>
    <w:p w14:paraId="44DF4C59" w14:textId="4A1438FC" w:rsidR="00F45049" w:rsidRDefault="00533571" w:rsidP="00533571">
      <w:pPr>
        <w:pStyle w:val="Palavras-ChaveADMPg"/>
        <w:spacing w:after="0" w:line="360" w:lineRule="auto"/>
        <w:ind w:right="0"/>
        <w:jc w:val="center"/>
        <w:rPr>
          <w:bCs/>
          <w:sz w:val="24"/>
          <w:szCs w:val="24"/>
          <w:lang w:val="es-ES_tradnl" w:eastAsia="ar-SA"/>
        </w:rPr>
      </w:pPr>
      <w:r w:rsidRPr="00533571">
        <w:rPr>
          <w:bCs/>
          <w:sz w:val="24"/>
          <w:szCs w:val="24"/>
          <w:lang w:val="es-ES_tradnl" w:eastAsia="ar-SA"/>
        </w:rPr>
        <w:t xml:space="preserve">LA LEY DE BENFORD: UN ANÁLISIS DE SU APLICABILIDAD EN </w:t>
      </w:r>
      <w:r>
        <w:rPr>
          <w:bCs/>
          <w:sz w:val="24"/>
          <w:szCs w:val="24"/>
          <w:lang w:val="es-ES_tradnl" w:eastAsia="ar-SA"/>
        </w:rPr>
        <w:t>UNA</w:t>
      </w:r>
      <w:r w:rsidRPr="00533571">
        <w:rPr>
          <w:bCs/>
          <w:sz w:val="24"/>
          <w:szCs w:val="24"/>
          <w:lang w:val="es-ES_tradnl" w:eastAsia="ar-SA"/>
        </w:rPr>
        <w:t xml:space="preserve"> MUESTRA DE DOCUMENTOS FISCALES PRESENTADOS EN LAS CUENTAS DE LOS SENADORES DE LA REPÚBLICA</w:t>
      </w:r>
    </w:p>
    <w:p w14:paraId="5B0E3911" w14:textId="77777777" w:rsidR="00533571" w:rsidRPr="00533571" w:rsidRDefault="00533571" w:rsidP="00533571">
      <w:pPr>
        <w:pStyle w:val="Palavras-ChaveADMPg"/>
        <w:spacing w:after="0" w:line="360" w:lineRule="auto"/>
        <w:ind w:right="0"/>
        <w:jc w:val="center"/>
        <w:rPr>
          <w:b w:val="0"/>
          <w:bCs/>
          <w:sz w:val="24"/>
          <w:szCs w:val="24"/>
          <w:lang w:val="es-ES_tradnl"/>
        </w:rPr>
      </w:pPr>
    </w:p>
    <w:p w14:paraId="3FF3BF86" w14:textId="20DC8167" w:rsidR="00EA1FF4" w:rsidRPr="00533571" w:rsidRDefault="00EA1FF4" w:rsidP="009E3C49">
      <w:pPr>
        <w:spacing w:line="360" w:lineRule="auto"/>
        <w:jc w:val="center"/>
        <w:rPr>
          <w:b/>
          <w:bCs/>
          <w:lang w:val="es-ES_tradnl"/>
        </w:rPr>
      </w:pPr>
      <w:r w:rsidRPr="00533571">
        <w:rPr>
          <w:b/>
          <w:bCs/>
          <w:lang w:val="es-ES_tradnl"/>
        </w:rPr>
        <w:t>RESUMEN</w:t>
      </w:r>
    </w:p>
    <w:p w14:paraId="262BA768" w14:textId="173BF643" w:rsidR="009E3C49" w:rsidRDefault="00533571" w:rsidP="009E3C49">
      <w:pPr>
        <w:spacing w:line="360" w:lineRule="auto"/>
        <w:jc w:val="both"/>
        <w:rPr>
          <w:lang w:val="es-ES_tradnl"/>
        </w:rPr>
      </w:pPr>
      <w:r w:rsidRPr="00533571">
        <w:rPr>
          <w:lang w:val="es-ES_tradnl"/>
        </w:rPr>
        <w:t xml:space="preserve">En un contexto de análisis y manifestación de cumplimiento de documentos presentados en procesos de reembolso de gastos incurridos, la selección de atributos o metodologías capaces de dirigir los recursos humanos cuando el objeto de examen recae en grandes conjuntos de datos digitales es un desafío. Además de las otras técnicas de muestreo estadístico utilizadas en un entorno de auditoría, merece una mención especial la aplicación de la Ley de </w:t>
      </w:r>
      <w:proofErr w:type="spellStart"/>
      <w:r w:rsidRPr="00533571">
        <w:rPr>
          <w:lang w:val="es-ES_tradnl"/>
        </w:rPr>
        <w:t>Benford</w:t>
      </w:r>
      <w:proofErr w:type="spellEnd"/>
      <w:r w:rsidRPr="00533571">
        <w:rPr>
          <w:lang w:val="es-ES_tradnl"/>
        </w:rPr>
        <w:t xml:space="preserve"> como instrumento para orientar el trabajo desde la identificación de registros anómalos. Mediante un estudio de los registros financieros de los gastos de cuotas para el ejercicio de la actividad parlamentaria otorgadas a los senadores de la República, se sometieron los valores individuales de un conjunto de documentos fiscales a la estructura lógica de la Ley </w:t>
      </w:r>
      <w:proofErr w:type="spellStart"/>
      <w:r w:rsidRPr="00533571">
        <w:rPr>
          <w:lang w:val="es-ES_tradnl"/>
        </w:rPr>
        <w:t>Benford</w:t>
      </w:r>
      <w:proofErr w:type="spellEnd"/>
      <w:r w:rsidRPr="00533571">
        <w:rPr>
          <w:lang w:val="es-ES_tradnl"/>
        </w:rPr>
        <w:t xml:space="preserve"> y sus frecuencias calculadas comparadas con los esperados, con el fin de identificar los registros más inusuales para el primer, segundo y dos primeros dígitos de cada recibo de desembolso. El análisis de los registros y la interpretación de las pruebas estadísticas aplicadas sugieren la presencia de indicios de manipulaciones, errores y / o irregularidades en el proceso de rendición de cuentas por montos destinados a cubrir gastos. Como resultado, la metodología descrita puede ser aplicable para racionalizar los procedimientos de verificación de gastos que comparten las mismas características.</w:t>
      </w:r>
    </w:p>
    <w:p w14:paraId="72632AF3" w14:textId="77777777" w:rsidR="00533571" w:rsidRPr="002259F2" w:rsidRDefault="00533571" w:rsidP="009E3C49">
      <w:pPr>
        <w:spacing w:line="360" w:lineRule="auto"/>
        <w:jc w:val="both"/>
        <w:rPr>
          <w:b/>
          <w:bCs/>
          <w:lang w:val="es-ES_tradnl"/>
        </w:rPr>
      </w:pPr>
    </w:p>
    <w:p w14:paraId="40F627E9" w14:textId="73AD3278" w:rsidR="002E097A" w:rsidRPr="00B97290" w:rsidRDefault="002E097A" w:rsidP="009E3C49">
      <w:pPr>
        <w:spacing w:line="360" w:lineRule="auto"/>
        <w:jc w:val="both"/>
        <w:rPr>
          <w:lang w:val="en-GB"/>
        </w:rPr>
      </w:pPr>
      <w:r w:rsidRPr="00533571">
        <w:rPr>
          <w:b/>
          <w:bCs/>
          <w:lang w:val="es-ES_tradnl"/>
        </w:rPr>
        <w:t>Palabras-clave:</w:t>
      </w:r>
      <w:r w:rsidRPr="00533571">
        <w:rPr>
          <w:lang w:val="es-ES_tradnl"/>
        </w:rPr>
        <w:t xml:space="preserve"> </w:t>
      </w:r>
      <w:r w:rsidR="00533571">
        <w:rPr>
          <w:lang w:val="es-ES_tradnl"/>
        </w:rPr>
        <w:t>L</w:t>
      </w:r>
      <w:r w:rsidR="00533571" w:rsidRPr="00533571">
        <w:rPr>
          <w:lang w:val="es-ES_tradnl"/>
        </w:rPr>
        <w:t xml:space="preserve">ey de </w:t>
      </w:r>
      <w:proofErr w:type="spellStart"/>
      <w:r w:rsidR="00533571" w:rsidRPr="00533571">
        <w:rPr>
          <w:lang w:val="es-ES_tradnl"/>
        </w:rPr>
        <w:t>Benford</w:t>
      </w:r>
      <w:proofErr w:type="spellEnd"/>
      <w:r w:rsidR="00533571" w:rsidRPr="00533571">
        <w:rPr>
          <w:lang w:val="es-ES_tradnl"/>
        </w:rPr>
        <w:t xml:space="preserve">. Primer dígito significativo. Auditoría. Fraude. </w:t>
      </w:r>
      <w:proofErr w:type="spellStart"/>
      <w:r w:rsidR="00533571">
        <w:t>B</w:t>
      </w:r>
      <w:r w:rsidR="00533571" w:rsidRPr="00533571">
        <w:t>lanqueo</w:t>
      </w:r>
      <w:proofErr w:type="spellEnd"/>
      <w:r w:rsidR="00533571" w:rsidRPr="00533571">
        <w:t xml:space="preserve"> de </w:t>
      </w:r>
      <w:proofErr w:type="spellStart"/>
      <w:r w:rsidR="00533571" w:rsidRPr="00533571">
        <w:t>dinero</w:t>
      </w:r>
      <w:proofErr w:type="spellEnd"/>
      <w:r w:rsidR="00533571" w:rsidRPr="00533571">
        <w:t>.</w:t>
      </w:r>
    </w:p>
    <w:p w14:paraId="6A4AA616" w14:textId="77777777" w:rsidR="009E3C49" w:rsidRPr="00B97290" w:rsidRDefault="009E3C49">
      <w:pPr>
        <w:suppressAutoHyphens w:val="0"/>
        <w:rPr>
          <w:rFonts w:eastAsia="Calibri"/>
          <w:b/>
          <w:lang w:val="en-US" w:eastAsia="en-US"/>
        </w:rPr>
      </w:pPr>
      <w:r w:rsidRPr="00B97290">
        <w:rPr>
          <w:b/>
        </w:rPr>
        <w:br w:type="page"/>
      </w:r>
    </w:p>
    <w:p w14:paraId="5D075018" w14:textId="4CD29121" w:rsidR="00545958" w:rsidRPr="00B97290" w:rsidRDefault="00545958" w:rsidP="009E3C49">
      <w:pPr>
        <w:pStyle w:val="PargrafodaLista"/>
        <w:numPr>
          <w:ilvl w:val="0"/>
          <w:numId w:val="5"/>
        </w:numPr>
        <w:spacing w:after="0" w:line="360" w:lineRule="auto"/>
        <w:ind w:left="714" w:hanging="357"/>
        <w:contextualSpacing w:val="0"/>
        <w:jc w:val="both"/>
        <w:rPr>
          <w:rFonts w:ascii="Times New Roman" w:hAnsi="Times New Roman"/>
          <w:b/>
          <w:sz w:val="24"/>
          <w:szCs w:val="24"/>
        </w:rPr>
      </w:pPr>
      <w:r w:rsidRPr="00B97290">
        <w:rPr>
          <w:rFonts w:ascii="Times New Roman" w:hAnsi="Times New Roman"/>
          <w:b/>
          <w:sz w:val="24"/>
          <w:szCs w:val="24"/>
        </w:rPr>
        <w:t>INTRODUÇÃO</w:t>
      </w:r>
    </w:p>
    <w:p w14:paraId="4516717C" w14:textId="35AA21D5" w:rsidR="009E3C49" w:rsidRPr="00B97290" w:rsidRDefault="009E3C49" w:rsidP="009E3C49">
      <w:pPr>
        <w:pStyle w:val="PargrafodaLista"/>
        <w:spacing w:after="0" w:line="360" w:lineRule="auto"/>
        <w:ind w:left="714"/>
        <w:contextualSpacing w:val="0"/>
        <w:jc w:val="both"/>
        <w:rPr>
          <w:rFonts w:ascii="Times New Roman" w:hAnsi="Times New Roman"/>
          <w:b/>
          <w:sz w:val="24"/>
          <w:szCs w:val="24"/>
        </w:rPr>
      </w:pPr>
    </w:p>
    <w:p w14:paraId="5AE0C883" w14:textId="77777777" w:rsidR="00A37586" w:rsidRPr="00B97290" w:rsidRDefault="00A37586" w:rsidP="009E3C49">
      <w:pPr>
        <w:pStyle w:val="PargrafodaLista"/>
        <w:spacing w:after="0" w:line="360" w:lineRule="auto"/>
        <w:ind w:left="714"/>
        <w:contextualSpacing w:val="0"/>
        <w:jc w:val="both"/>
        <w:rPr>
          <w:rFonts w:ascii="Times New Roman" w:hAnsi="Times New Roman"/>
          <w:b/>
          <w:sz w:val="24"/>
          <w:szCs w:val="24"/>
        </w:rPr>
      </w:pPr>
    </w:p>
    <w:p w14:paraId="396D5199" w14:textId="22B75F65" w:rsidR="00925099" w:rsidRPr="00B97290" w:rsidRDefault="00925099">
      <w:pPr>
        <w:pStyle w:val="Texto0"/>
        <w:spacing w:after="0" w:line="360" w:lineRule="auto"/>
        <w:ind w:firstLine="709"/>
      </w:pPr>
      <w:r w:rsidRPr="00B97290">
        <w:t xml:space="preserve">A discussão a respeito do desenvolvimento e da seleção de metodologias adequadas e eficazes de aplicação em processo preliminar e digital de análise de documentos que contenham informações de execução de despesas ou de desembolsos que serão submetidos à futura comprovação de conformidade tem sido objeto de inúmeras pesquisas </w:t>
      </w:r>
      <w:r w:rsidR="00B97290" w:rsidRPr="00B97290">
        <w:t>e h</w:t>
      </w:r>
      <w:r w:rsidRPr="00B97290">
        <w:t xml:space="preserve">á muito o mercado </w:t>
      </w:r>
      <w:r w:rsidR="00CD3A44">
        <w:t xml:space="preserve">vem dedicando esforços para </w:t>
      </w:r>
      <w:r w:rsidRPr="00B97290">
        <w:t>desenvolver</w:t>
      </w:r>
      <w:r w:rsidR="0052475B">
        <w:t xml:space="preserve"> e testar</w:t>
      </w:r>
      <w:r w:rsidRPr="00B97290">
        <w:t xml:space="preserve"> </w:t>
      </w:r>
      <w:r w:rsidR="00243136">
        <w:t xml:space="preserve">técnicas </w:t>
      </w:r>
      <w:r w:rsidRPr="00B97290">
        <w:t>capazes de destacar as anomalias mascaradas por grandes conjuntos de informações financeiras, a fim de submetê-l</w:t>
      </w:r>
      <w:r w:rsidR="00CD3A44">
        <w:t>os</w:t>
      </w:r>
      <w:r w:rsidRPr="00B97290">
        <w:t xml:space="preserve"> a exames mais detalhados</w:t>
      </w:r>
      <w:r w:rsidR="00243136">
        <w:t xml:space="preserve"> e assim mitigar riscos de convalidar dados com elevada carga de irregularidades</w:t>
      </w:r>
      <w:r w:rsidRPr="00B97290">
        <w:t xml:space="preserve">. </w:t>
      </w:r>
    </w:p>
    <w:p w14:paraId="31E02E81" w14:textId="6FD36155" w:rsidR="00925099" w:rsidRPr="00B97290" w:rsidRDefault="00CD3A44" w:rsidP="009E3C49">
      <w:pPr>
        <w:pStyle w:val="Texto0"/>
        <w:spacing w:after="0" w:line="360" w:lineRule="auto"/>
        <w:ind w:firstLine="709"/>
      </w:pPr>
      <w:r>
        <w:t>Tratando-se da sistematização de método voltado à redução de riscos de uma eventual aprovação de registros financeiros manipulados</w:t>
      </w:r>
      <w:r w:rsidR="00925099" w:rsidRPr="00B97290">
        <w:t>, o fenômeno da fraude costuma ser considerado como um evento inerente ao exercício da atividade empresarial, sendo comumente associado a um ato intencional e do qual se espera que fluam vantagens de ordem material e/ou de tráfico de influência (</w:t>
      </w:r>
      <w:r w:rsidR="00545958" w:rsidRPr="00B97290">
        <w:t>SHAPIRO</w:t>
      </w:r>
      <w:r w:rsidR="00925099" w:rsidRPr="00B97290">
        <w:t xml:space="preserve">, </w:t>
      </w:r>
      <w:r w:rsidR="00295E26" w:rsidRPr="00B97290">
        <w:t>1990</w:t>
      </w:r>
      <w:r w:rsidR="00925099" w:rsidRPr="00B97290">
        <w:t>)</w:t>
      </w:r>
      <w:r w:rsidR="0052475B">
        <w:t>, de sorte que a sua ocorrência sempre deve ser considerada</w:t>
      </w:r>
      <w:r w:rsidR="00925099" w:rsidRPr="00B97290">
        <w:t>.</w:t>
      </w:r>
    </w:p>
    <w:p w14:paraId="0064CF21" w14:textId="7697A28E" w:rsidR="00925099" w:rsidRPr="00B97290" w:rsidRDefault="00925099" w:rsidP="009E3C49">
      <w:pPr>
        <w:pStyle w:val="Texto0"/>
        <w:spacing w:after="0" w:line="360" w:lineRule="auto"/>
        <w:ind w:firstLine="709"/>
      </w:pPr>
      <w:r w:rsidRPr="00B97290">
        <w:t xml:space="preserve">Entre os modelos e técnicas empregados por profissionais </w:t>
      </w:r>
      <w:r w:rsidR="0052475B">
        <w:t xml:space="preserve">que atuam </w:t>
      </w:r>
      <w:r w:rsidRPr="00B97290">
        <w:t xml:space="preserve">na área </w:t>
      </w:r>
      <w:r w:rsidR="0052475B">
        <w:t>de auditoria</w:t>
      </w:r>
      <w:r w:rsidRPr="00B97290">
        <w:t xml:space="preserve">, tem ganhado notoriedade a utilização da teoria </w:t>
      </w:r>
      <w:r w:rsidR="00160AC4">
        <w:t xml:space="preserve">subjacente à </w:t>
      </w:r>
      <w:r w:rsidRPr="00B97290">
        <w:t xml:space="preserve">intitulada Lei de </w:t>
      </w:r>
      <w:proofErr w:type="spellStart"/>
      <w:r w:rsidRPr="00B97290">
        <w:t>Benford</w:t>
      </w:r>
      <w:proofErr w:type="spellEnd"/>
      <w:r w:rsidRPr="00B97290">
        <w:t xml:space="preserve"> (LB), também reconhecida como Lei do Primeiro Dígito, Lei do Dígito mais Significante ou Lei dos Dígitos Iniciais, cujo uso foi disseminado para diversas áreas do conhecimento humano, quais sejam: espectros atômicos, </w:t>
      </w:r>
      <w:r w:rsidR="00160AC4">
        <w:t xml:space="preserve">identificação de manipulação de resultados empresariais, adulteração de registros financeiros, </w:t>
      </w:r>
      <w:r w:rsidRPr="00B97290">
        <w:t>dados sobre a dinâmica populacional,</w:t>
      </w:r>
      <w:r w:rsidR="00160AC4">
        <w:t xml:space="preserve"> </w:t>
      </w:r>
      <w:r w:rsidRPr="00B97290">
        <w:t>registros sobre a magnitude e profundidade de terremotos, massa de dados genômicos, espectros infravermelhos de polímeros, entre outras (</w:t>
      </w:r>
      <w:r w:rsidR="00545958" w:rsidRPr="00B97290">
        <w:t>WHYMAN</w:t>
      </w:r>
      <w:r w:rsidR="009575FF" w:rsidRPr="00B97290">
        <w:t xml:space="preserve"> </w:t>
      </w:r>
      <w:r w:rsidR="009575FF" w:rsidRPr="00B97290">
        <w:rPr>
          <w:i/>
          <w:iCs/>
        </w:rPr>
        <w:t>et al.,</w:t>
      </w:r>
      <w:r w:rsidRPr="00B97290">
        <w:t xml:space="preserve"> 2016).</w:t>
      </w:r>
    </w:p>
    <w:p w14:paraId="5F7F369F" w14:textId="7BFC06AD" w:rsidR="00A27324" w:rsidRPr="00B97290" w:rsidRDefault="00A171B6" w:rsidP="009E3C49">
      <w:pPr>
        <w:pStyle w:val="Texto0"/>
        <w:spacing w:after="0" w:line="360" w:lineRule="auto"/>
        <w:ind w:firstLine="709"/>
      </w:pPr>
      <w:r>
        <w:t xml:space="preserve">Em um contexto de controle e aferição de integridade de </w:t>
      </w:r>
      <w:r w:rsidR="0052475B">
        <w:t>aplicação de recursos públicos</w:t>
      </w:r>
      <w:r>
        <w:t>, os senadores brasileiros</w:t>
      </w:r>
      <w:r w:rsidR="00A27324" w:rsidRPr="00B97290">
        <w:t xml:space="preserve"> dispõem da chamada Cota para o Exercício da Atividade Parlamentar (CEAPS). Seguindo a metodologia definida pelo Senado Federal, inicialmente o parlamentar realiza o gasto e na sequência solicita o ressarcimento do valor, apresentando os documentos fiscais de comprovação, cabendo à estrutura administrativa verificar se o dispêndio efetuado guarda relação com o objeto de aplicação admitido por regulamento interno. </w:t>
      </w:r>
    </w:p>
    <w:p w14:paraId="24E3F252" w14:textId="436F33B9" w:rsidR="00243136" w:rsidRDefault="00017882" w:rsidP="008246F6">
      <w:pPr>
        <w:pStyle w:val="Texto0"/>
        <w:spacing w:after="0" w:line="360" w:lineRule="auto"/>
        <w:ind w:firstLine="709"/>
      </w:pPr>
      <w:r w:rsidRPr="00B97290">
        <w:t xml:space="preserve">Considerando </w:t>
      </w:r>
      <w:r w:rsidR="0052475B">
        <w:t>o universo de aplicação da LB e o conjunto de dados a ser explorado</w:t>
      </w:r>
      <w:r w:rsidRPr="00B97290">
        <w:t xml:space="preserve">, o presente trabalho pretende </w:t>
      </w:r>
      <w:r w:rsidR="00A171B6">
        <w:t xml:space="preserve">aferir se </w:t>
      </w:r>
      <w:r w:rsidR="00A171B6">
        <w:rPr>
          <w:bCs/>
          <w:iCs/>
        </w:rPr>
        <w:t>os</w:t>
      </w:r>
      <w:r w:rsidRPr="00B97290">
        <w:rPr>
          <w:bCs/>
          <w:iCs/>
        </w:rPr>
        <w:t xml:space="preserve"> valores </w:t>
      </w:r>
      <w:r w:rsidR="00A171B6">
        <w:rPr>
          <w:bCs/>
          <w:iCs/>
        </w:rPr>
        <w:t xml:space="preserve">presentes nos </w:t>
      </w:r>
      <w:r w:rsidRPr="00B97290">
        <w:rPr>
          <w:bCs/>
          <w:iCs/>
        </w:rPr>
        <w:t xml:space="preserve">documentos fiscais comprobatórios dos dispêndios realizados por Senadores da República do Brasil guardam relação com a frequência esperada para o primeiro, segundo e dois </w:t>
      </w:r>
      <w:r w:rsidR="00D92CCA" w:rsidRPr="00B97290">
        <w:rPr>
          <w:bCs/>
          <w:iCs/>
        </w:rPr>
        <w:t>primeiros</w:t>
      </w:r>
      <w:r w:rsidRPr="00B97290">
        <w:rPr>
          <w:bCs/>
          <w:iCs/>
        </w:rPr>
        <w:t xml:space="preserve"> dígitos, calculados segundo a Lei de </w:t>
      </w:r>
      <w:proofErr w:type="spellStart"/>
      <w:r w:rsidRPr="00B97290">
        <w:rPr>
          <w:bCs/>
          <w:iCs/>
        </w:rPr>
        <w:t>Benford</w:t>
      </w:r>
      <w:proofErr w:type="spellEnd"/>
      <w:r w:rsidR="00A171B6">
        <w:rPr>
          <w:bCs/>
          <w:iCs/>
        </w:rPr>
        <w:t>.</w:t>
      </w:r>
    </w:p>
    <w:p w14:paraId="366AC44F" w14:textId="4EE521C8" w:rsidR="00925099" w:rsidRPr="00D07493" w:rsidRDefault="00243136">
      <w:pPr>
        <w:pStyle w:val="Texto0"/>
        <w:spacing w:after="0" w:line="360" w:lineRule="auto"/>
        <w:ind w:firstLine="709"/>
        <w:rPr>
          <w:bCs/>
          <w:iCs/>
        </w:rPr>
      </w:pPr>
      <w:r>
        <w:t>N</w:t>
      </w:r>
      <w:r w:rsidR="00925099" w:rsidRPr="00B97290">
        <w:t xml:space="preserve">as linhas que se seguem, tenciona-se aplicar o modelo matemático consagrado pela LB, a fim de constatar se </w:t>
      </w:r>
      <w:r w:rsidR="00114625" w:rsidRPr="00B97290">
        <w:t xml:space="preserve">os desembolsos efetivados </w:t>
      </w:r>
      <w:r w:rsidR="00925099" w:rsidRPr="00B97290">
        <w:t xml:space="preserve">por Senadores da República do Brasil </w:t>
      </w:r>
      <w:r w:rsidR="00114625" w:rsidRPr="00B97290">
        <w:t>estão alinhados</w:t>
      </w:r>
      <w:r w:rsidR="00925099" w:rsidRPr="00B97290">
        <w:t xml:space="preserve"> com a frequência esperada para o primeiro, segundo e dois </w:t>
      </w:r>
      <w:r w:rsidR="00D92CCA" w:rsidRPr="00B97290">
        <w:t>primeiros</w:t>
      </w:r>
      <w:r w:rsidR="00925099" w:rsidRPr="00B97290">
        <w:t xml:space="preserve"> dígitos, calculados segundo aquela Lei, pois, desvios representativos podem </w:t>
      </w:r>
      <w:r w:rsidR="008246F6">
        <w:t xml:space="preserve">sugerir a </w:t>
      </w:r>
      <w:r w:rsidR="00925099" w:rsidRPr="00B97290">
        <w:t>existência de</w:t>
      </w:r>
      <w:r w:rsidR="008246F6">
        <w:t xml:space="preserve"> indícios de</w:t>
      </w:r>
      <w:r w:rsidR="00925099" w:rsidRPr="00B97290">
        <w:t xml:space="preserve"> fraudes, manipulações e/ou erros</w:t>
      </w:r>
      <w:r>
        <w:t>, destacando quais documentos deverão ser mais bem avaliados pela equipe de controle.</w:t>
      </w:r>
    </w:p>
    <w:p w14:paraId="6445A42D" w14:textId="77777777" w:rsidR="00B97290" w:rsidRPr="00B97290" w:rsidRDefault="00B97290" w:rsidP="009E3C49">
      <w:pPr>
        <w:pStyle w:val="Texto0"/>
        <w:spacing w:after="0" w:line="360" w:lineRule="auto"/>
        <w:ind w:firstLine="709"/>
      </w:pPr>
    </w:p>
    <w:p w14:paraId="40E12740" w14:textId="474DD63D" w:rsidR="00545958" w:rsidRPr="00B97290" w:rsidRDefault="00545958" w:rsidP="009E3C49">
      <w:pPr>
        <w:pStyle w:val="PargrafodaLista"/>
        <w:numPr>
          <w:ilvl w:val="0"/>
          <w:numId w:val="5"/>
        </w:numPr>
        <w:spacing w:after="0" w:line="360" w:lineRule="auto"/>
        <w:contextualSpacing w:val="0"/>
        <w:jc w:val="both"/>
        <w:rPr>
          <w:rFonts w:ascii="Times New Roman" w:hAnsi="Times New Roman"/>
          <w:b/>
          <w:sz w:val="24"/>
          <w:szCs w:val="24"/>
          <w:lang w:val="pt-BR"/>
        </w:rPr>
      </w:pPr>
      <w:r w:rsidRPr="00B97290">
        <w:rPr>
          <w:rFonts w:ascii="Times New Roman" w:hAnsi="Times New Roman"/>
          <w:b/>
          <w:sz w:val="24"/>
          <w:szCs w:val="24"/>
          <w:lang w:val="pt-BR"/>
        </w:rPr>
        <w:t xml:space="preserve">APLICABILIDADE DA LEI DE BENFORD NA </w:t>
      </w:r>
      <w:r w:rsidR="008054AA">
        <w:rPr>
          <w:rFonts w:ascii="Times New Roman" w:hAnsi="Times New Roman"/>
          <w:b/>
          <w:sz w:val="24"/>
          <w:szCs w:val="24"/>
          <w:lang w:val="pt-BR"/>
        </w:rPr>
        <w:t xml:space="preserve">EVIDENCIAÇÃO DE INDÍCIOS </w:t>
      </w:r>
      <w:r w:rsidRPr="00B97290">
        <w:rPr>
          <w:rFonts w:ascii="Times New Roman" w:hAnsi="Times New Roman"/>
          <w:b/>
          <w:sz w:val="24"/>
          <w:szCs w:val="24"/>
          <w:lang w:val="pt-BR"/>
        </w:rPr>
        <w:t>DE FRAUDES</w:t>
      </w:r>
    </w:p>
    <w:p w14:paraId="3EE5660B" w14:textId="0A185530" w:rsidR="009E3C49" w:rsidRPr="00B97290" w:rsidRDefault="009E3C49" w:rsidP="009E3C49">
      <w:pPr>
        <w:pStyle w:val="PargrafodaLista"/>
        <w:spacing w:after="0" w:line="360" w:lineRule="auto"/>
        <w:contextualSpacing w:val="0"/>
        <w:jc w:val="both"/>
        <w:rPr>
          <w:rFonts w:ascii="Times New Roman" w:hAnsi="Times New Roman"/>
          <w:b/>
          <w:sz w:val="24"/>
          <w:szCs w:val="24"/>
          <w:lang w:val="pt-BR"/>
        </w:rPr>
      </w:pPr>
    </w:p>
    <w:p w14:paraId="6288D040" w14:textId="77777777" w:rsidR="00A37586" w:rsidRPr="00B97290" w:rsidRDefault="00A37586" w:rsidP="009E3C49">
      <w:pPr>
        <w:pStyle w:val="PargrafodaLista"/>
        <w:spacing w:after="0" w:line="360" w:lineRule="auto"/>
        <w:contextualSpacing w:val="0"/>
        <w:jc w:val="both"/>
        <w:rPr>
          <w:rFonts w:ascii="Times New Roman" w:hAnsi="Times New Roman"/>
          <w:b/>
          <w:sz w:val="24"/>
          <w:szCs w:val="24"/>
          <w:lang w:val="pt-BR"/>
        </w:rPr>
      </w:pPr>
    </w:p>
    <w:p w14:paraId="2E32F54E" w14:textId="539F74BF" w:rsidR="008B3AF7" w:rsidRPr="00B97290" w:rsidRDefault="008B3AF7" w:rsidP="009E3C49">
      <w:pPr>
        <w:pStyle w:val="Texto0"/>
        <w:spacing w:after="0" w:line="360" w:lineRule="auto"/>
        <w:ind w:firstLine="709"/>
      </w:pPr>
      <w:r w:rsidRPr="00B97290">
        <w:t xml:space="preserve">A teoria </w:t>
      </w:r>
      <w:r w:rsidR="008246F6">
        <w:t>matemática que suporta a</w:t>
      </w:r>
      <w:r w:rsidR="00017882" w:rsidRPr="00B97290">
        <w:t xml:space="preserve"> Lei de </w:t>
      </w:r>
      <w:proofErr w:type="spellStart"/>
      <w:r w:rsidR="00017882" w:rsidRPr="00B97290">
        <w:t>Benford</w:t>
      </w:r>
      <w:proofErr w:type="spellEnd"/>
      <w:r w:rsidRPr="00B97290">
        <w:t xml:space="preserve"> foi inicialmente observada e formulada por Simon </w:t>
      </w:r>
      <w:proofErr w:type="spellStart"/>
      <w:r w:rsidRPr="00B97290">
        <w:t>Newcomb</w:t>
      </w:r>
      <w:proofErr w:type="spellEnd"/>
      <w:r w:rsidRPr="00B97290">
        <w:t xml:space="preserve"> (</w:t>
      </w:r>
      <w:r w:rsidR="00545958" w:rsidRPr="00B97290">
        <w:t>NEWCOMB</w:t>
      </w:r>
      <w:r w:rsidRPr="00B97290">
        <w:t xml:space="preserve">, 1881) com a publicação do artigo intitulado </w:t>
      </w:r>
      <w:r w:rsidRPr="00B97290">
        <w:rPr>
          <w:i/>
        </w:rPr>
        <w:t xml:space="preserve">Note </w:t>
      </w:r>
      <w:proofErr w:type="spellStart"/>
      <w:r w:rsidRPr="00B97290">
        <w:rPr>
          <w:i/>
        </w:rPr>
        <w:t>on</w:t>
      </w:r>
      <w:proofErr w:type="spellEnd"/>
      <w:r w:rsidRPr="00B97290">
        <w:rPr>
          <w:i/>
        </w:rPr>
        <w:t xml:space="preserve"> </w:t>
      </w:r>
      <w:proofErr w:type="spellStart"/>
      <w:r w:rsidRPr="00B97290">
        <w:rPr>
          <w:i/>
        </w:rPr>
        <w:t>the</w:t>
      </w:r>
      <w:proofErr w:type="spellEnd"/>
      <w:r w:rsidRPr="00B97290">
        <w:rPr>
          <w:i/>
        </w:rPr>
        <w:t xml:space="preserve"> </w:t>
      </w:r>
      <w:proofErr w:type="spellStart"/>
      <w:r w:rsidRPr="00B97290">
        <w:rPr>
          <w:i/>
        </w:rPr>
        <w:t>Frequency</w:t>
      </w:r>
      <w:proofErr w:type="spellEnd"/>
      <w:r w:rsidRPr="00B97290">
        <w:rPr>
          <w:i/>
        </w:rPr>
        <w:t xml:space="preserve"> </w:t>
      </w:r>
      <w:proofErr w:type="spellStart"/>
      <w:r w:rsidRPr="00B97290">
        <w:rPr>
          <w:i/>
        </w:rPr>
        <w:t>of</w:t>
      </w:r>
      <w:proofErr w:type="spellEnd"/>
      <w:r w:rsidRPr="00B97290">
        <w:rPr>
          <w:i/>
        </w:rPr>
        <w:t xml:space="preserve"> Use </w:t>
      </w:r>
      <w:proofErr w:type="spellStart"/>
      <w:r w:rsidRPr="00B97290">
        <w:rPr>
          <w:i/>
        </w:rPr>
        <w:t>of</w:t>
      </w:r>
      <w:proofErr w:type="spellEnd"/>
      <w:r w:rsidRPr="00B97290">
        <w:rPr>
          <w:i/>
        </w:rPr>
        <w:t xml:space="preserve"> </w:t>
      </w:r>
      <w:proofErr w:type="spellStart"/>
      <w:r w:rsidRPr="00B97290">
        <w:rPr>
          <w:i/>
        </w:rPr>
        <w:t>the</w:t>
      </w:r>
      <w:proofErr w:type="spellEnd"/>
      <w:r w:rsidRPr="00B97290">
        <w:rPr>
          <w:i/>
        </w:rPr>
        <w:t xml:space="preserve"> </w:t>
      </w:r>
      <w:proofErr w:type="spellStart"/>
      <w:r w:rsidRPr="00B97290">
        <w:rPr>
          <w:i/>
        </w:rPr>
        <w:t>Different</w:t>
      </w:r>
      <w:proofErr w:type="spellEnd"/>
      <w:r w:rsidRPr="00B97290">
        <w:rPr>
          <w:i/>
        </w:rPr>
        <w:t xml:space="preserve"> </w:t>
      </w:r>
      <w:proofErr w:type="spellStart"/>
      <w:r w:rsidRPr="00B97290">
        <w:rPr>
          <w:i/>
        </w:rPr>
        <w:t>Digits</w:t>
      </w:r>
      <w:proofErr w:type="spellEnd"/>
      <w:r w:rsidRPr="00B97290">
        <w:rPr>
          <w:i/>
        </w:rPr>
        <w:t xml:space="preserve"> in Natural </w:t>
      </w:r>
      <w:proofErr w:type="spellStart"/>
      <w:r w:rsidRPr="00B97290">
        <w:rPr>
          <w:i/>
        </w:rPr>
        <w:t>Numbers</w:t>
      </w:r>
      <w:proofErr w:type="spellEnd"/>
      <w:r w:rsidRPr="00B97290">
        <w:t>, no qual apresentou ao mundo científico uma tabela com a distribuição de probabilidade que definia a frequência de ocorrência do primeiro e segundo dígitos de um dado número. Na ocasião, conquanto o evento observável tenha sido classificável como de tipologia natural, não foi apresentada uma evidência científica de registro de sua reprodução espontânea para eventos livremente observáveis em ambientes não controláveis.</w:t>
      </w:r>
    </w:p>
    <w:p w14:paraId="73F98421" w14:textId="11428598" w:rsidR="008B3AF7" w:rsidRPr="00B97290" w:rsidRDefault="008B3AF7" w:rsidP="009E3C49">
      <w:pPr>
        <w:pStyle w:val="Texto0"/>
        <w:spacing w:after="0" w:line="360" w:lineRule="auto"/>
        <w:ind w:firstLine="709"/>
      </w:pPr>
      <w:r w:rsidRPr="00B97290">
        <w:t xml:space="preserve">Quase seis décadas depois, com a publicação do artigo intitulado </w:t>
      </w:r>
      <w:r w:rsidRPr="00B97290">
        <w:rPr>
          <w:i/>
        </w:rPr>
        <w:t xml:space="preserve">The Law </w:t>
      </w:r>
      <w:proofErr w:type="spellStart"/>
      <w:r w:rsidRPr="00B97290">
        <w:rPr>
          <w:i/>
        </w:rPr>
        <w:t>of</w:t>
      </w:r>
      <w:proofErr w:type="spellEnd"/>
      <w:r w:rsidRPr="00B97290">
        <w:rPr>
          <w:i/>
        </w:rPr>
        <w:t xml:space="preserve"> </w:t>
      </w:r>
      <w:proofErr w:type="spellStart"/>
      <w:r w:rsidRPr="00B97290">
        <w:rPr>
          <w:i/>
        </w:rPr>
        <w:t>Anomalous</w:t>
      </w:r>
      <w:proofErr w:type="spellEnd"/>
      <w:r w:rsidRPr="00B97290">
        <w:rPr>
          <w:i/>
        </w:rPr>
        <w:t xml:space="preserve"> </w:t>
      </w:r>
      <w:proofErr w:type="spellStart"/>
      <w:r w:rsidRPr="00B97290">
        <w:rPr>
          <w:i/>
        </w:rPr>
        <w:t>Numbers</w:t>
      </w:r>
      <w:proofErr w:type="spellEnd"/>
      <w:r w:rsidRPr="00B97290">
        <w:t xml:space="preserve">, </w:t>
      </w:r>
      <w:proofErr w:type="spellStart"/>
      <w:r w:rsidRPr="00B97290">
        <w:t>Benford</w:t>
      </w:r>
      <w:proofErr w:type="spellEnd"/>
      <w:r w:rsidRPr="00B97290">
        <w:t xml:space="preserve"> (1938) coletou dados de diversas fontes na intenção de calcular as probabilidades de ocorrência dos dígitos de 0 a 9 (desprezando-se 0 como primeiro dígito, bem como eventuais sinais negativos), alocados na primeira, segunda, terceira, </w:t>
      </w:r>
      <w:r w:rsidRPr="00B97290">
        <w:rPr>
          <w:i/>
          <w:iCs/>
        </w:rPr>
        <w:t>n</w:t>
      </w:r>
      <w:r w:rsidRPr="00B97290">
        <w:t xml:space="preserve"> posição de um número</w:t>
      </w:r>
      <w:r w:rsidR="004378F6">
        <w:t>,</w:t>
      </w:r>
      <w:r w:rsidR="008246F6">
        <w:t xml:space="preserve"> e nessa ocasião o</w:t>
      </w:r>
      <w:r w:rsidRPr="00B97290">
        <w:t xml:space="preserve"> teorema matemático foi reapresentado ao mundo, com a demonstração dos resultados obtidos a partir da determinação das frequências dos dígitos para mais de 20.000 coleções de dados.</w:t>
      </w:r>
    </w:p>
    <w:p w14:paraId="464EE6AD" w14:textId="305D2EE8" w:rsidR="008B3AF7" w:rsidRPr="00B97290" w:rsidRDefault="004378F6" w:rsidP="009E3C49">
      <w:pPr>
        <w:pStyle w:val="Texto0"/>
        <w:spacing w:after="0" w:line="360" w:lineRule="auto"/>
        <w:ind w:firstLine="709"/>
      </w:pPr>
      <w:r>
        <w:t>Assim, a</w:t>
      </w:r>
      <w:r w:rsidR="0073211C">
        <w:t xml:space="preserve"> distinção da</w:t>
      </w:r>
      <w:r w:rsidR="008B3AF7" w:rsidRPr="00B97290">
        <w:t xml:space="preserve"> Lei de </w:t>
      </w:r>
      <w:proofErr w:type="spellStart"/>
      <w:r w:rsidR="008B3AF7" w:rsidRPr="00B97290">
        <w:t>Benford</w:t>
      </w:r>
      <w:proofErr w:type="spellEnd"/>
      <w:r w:rsidR="008B3AF7" w:rsidRPr="00B97290">
        <w:t xml:space="preserve"> (LB) reside no fato de a frequência de ocorrência </w:t>
      </w:r>
      <w:r w:rsidR="003D0D7A">
        <w:t>divergir do</w:t>
      </w:r>
      <w:r w:rsidR="008B3AF7" w:rsidRPr="00B97290">
        <w:t xml:space="preserve"> senso comum, ou seja, ser contraintuitiva, pois se poderia esperar que a probabilidade de existência dos dígitos fosse igualmente provável. Contudo, </w:t>
      </w:r>
      <w:proofErr w:type="spellStart"/>
      <w:r w:rsidR="008B3AF7" w:rsidRPr="00B97290">
        <w:t>Benford</w:t>
      </w:r>
      <w:proofErr w:type="spellEnd"/>
      <w:r w:rsidR="008B3AF7" w:rsidRPr="00B97290">
        <w:t xml:space="preserve"> demonstrou que a distribuição dos dígitos é regida por uma frequência logarítmica de base 10, cuja probabilidade está associada à posição do dígito, e não ao valor deste (</w:t>
      </w:r>
      <w:r w:rsidR="00545958" w:rsidRPr="00B97290">
        <w:t>HILL</w:t>
      </w:r>
      <w:r w:rsidR="008B3AF7" w:rsidRPr="00B97290">
        <w:t xml:space="preserve">, </w:t>
      </w:r>
      <w:r w:rsidR="00923F8D" w:rsidRPr="00B97290">
        <w:t>1995</w:t>
      </w:r>
      <w:r w:rsidR="008B3AF7" w:rsidRPr="00B97290">
        <w:t>).</w:t>
      </w:r>
    </w:p>
    <w:p w14:paraId="5BF466AB" w14:textId="2C963225" w:rsidR="008B3AF7" w:rsidRDefault="008B3AF7" w:rsidP="009E3C49">
      <w:pPr>
        <w:pStyle w:val="Texto0"/>
        <w:spacing w:after="0" w:line="360" w:lineRule="auto"/>
        <w:ind w:firstLine="709"/>
      </w:pPr>
      <w:r w:rsidRPr="00B97290">
        <w:t>Seguindo tal distribuição, quando da análise, por exemplo, de todas as notas fiscais emitidas por determinada entidade, espera-se que um número superior a 30% tenha o algarismo 1 como primeiro dígito e um pouco menos de 5% com o algarismo 9</w:t>
      </w:r>
      <w:r w:rsidR="002E25F1" w:rsidRPr="00B97290">
        <w:t>,</w:t>
      </w:r>
      <w:r w:rsidRPr="00B97290">
        <w:t xml:space="preserve"> como dígito na mesma posição, de modo que a probabilidade de ocorrência dos algarismos de 1 a 9, como dígito mais significante, é decrescente. Logo, quanto maior o valor absoluto do dígito, menor a sua probabilidade de observação (</w:t>
      </w:r>
      <w:r w:rsidR="00545958" w:rsidRPr="00B97290">
        <w:t>BERGER</w:t>
      </w:r>
      <w:r w:rsidR="009575FF" w:rsidRPr="00B97290">
        <w:t>;</w:t>
      </w:r>
      <w:r w:rsidR="007E5DAD" w:rsidRPr="00B97290">
        <w:t xml:space="preserve"> </w:t>
      </w:r>
      <w:r w:rsidR="00C77ECE" w:rsidRPr="00B97290">
        <w:t>H</w:t>
      </w:r>
      <w:r w:rsidR="00545958" w:rsidRPr="00B97290">
        <w:t>ILL</w:t>
      </w:r>
      <w:r w:rsidRPr="00B97290">
        <w:t xml:space="preserve">, </w:t>
      </w:r>
      <w:r w:rsidR="00923F8D" w:rsidRPr="00B97290">
        <w:t>2015</w:t>
      </w:r>
      <w:r w:rsidRPr="00B97290">
        <w:t>).</w:t>
      </w:r>
    </w:p>
    <w:p w14:paraId="190E8684" w14:textId="77777777" w:rsidR="004378F6" w:rsidRPr="00B97290" w:rsidRDefault="004378F6" w:rsidP="009E3C49">
      <w:pPr>
        <w:pStyle w:val="Texto0"/>
        <w:spacing w:after="0" w:line="360" w:lineRule="auto"/>
        <w:ind w:firstLine="709"/>
      </w:pPr>
    </w:p>
    <w:p w14:paraId="4C776CEB" w14:textId="01DD351B" w:rsidR="007000CC" w:rsidRPr="00B97290" w:rsidRDefault="008B3AF7" w:rsidP="004378F6">
      <w:pPr>
        <w:pStyle w:val="Texto0"/>
        <w:spacing w:after="0" w:line="360" w:lineRule="auto"/>
        <w:ind w:firstLine="709"/>
      </w:pPr>
      <w:proofErr w:type="spellStart"/>
      <w:r w:rsidRPr="00B97290">
        <w:t>Nigrini</w:t>
      </w:r>
      <w:proofErr w:type="spellEnd"/>
      <w:r w:rsidRPr="00B97290">
        <w:t xml:space="preserve"> (</w:t>
      </w:r>
      <w:r w:rsidR="00295E26" w:rsidRPr="00B97290">
        <w:t>1996</w:t>
      </w:r>
      <w:r w:rsidRPr="00B97290">
        <w:t>) discorre sobre as fórmulas empregadas para a obtenção das frequências esperadas para o primeiro, segundo</w:t>
      </w:r>
      <w:r w:rsidR="00114625" w:rsidRPr="00B97290">
        <w:t xml:space="preserve"> e</w:t>
      </w:r>
      <w:r w:rsidRPr="00B97290">
        <w:t xml:space="preserve"> dois </w:t>
      </w:r>
      <w:r w:rsidR="00D92CCA" w:rsidRPr="00B97290">
        <w:t>primeiros</w:t>
      </w:r>
      <w:r w:rsidRPr="00B97290">
        <w:t xml:space="preserve"> dígitos de uma distribuição, </w:t>
      </w:r>
      <w:r w:rsidR="00DB0CF8" w:rsidRPr="00B97290">
        <w:t>conforme equações gerais demonstradas no quadro a</w:t>
      </w:r>
      <w:r w:rsidR="009E3C49" w:rsidRPr="00B97290">
        <w:t xml:space="preserve"> seguir</w:t>
      </w:r>
      <w:r w:rsidR="00DB0CF8" w:rsidRPr="00B97290">
        <w:t>:</w:t>
      </w:r>
    </w:p>
    <w:p w14:paraId="506D68D6" w14:textId="77777777" w:rsidR="008E3002" w:rsidRPr="00B97290" w:rsidRDefault="008E3002" w:rsidP="002259F2">
      <w:pPr>
        <w:pStyle w:val="Texto0"/>
        <w:spacing w:after="0" w:line="360" w:lineRule="auto"/>
        <w:ind w:firstLine="709"/>
        <w:rPr>
          <w:sz w:val="22"/>
          <w:szCs w:val="22"/>
          <w:lang w:eastAsia="pt-BR"/>
        </w:rPr>
      </w:pPr>
    </w:p>
    <w:p w14:paraId="505A84C6" w14:textId="50F9F910" w:rsidR="00017882" w:rsidRPr="002259F2" w:rsidRDefault="00017882" w:rsidP="002259F2">
      <w:pPr>
        <w:pStyle w:val="Legenda"/>
        <w:keepNext/>
        <w:spacing w:after="0"/>
        <w:jc w:val="center"/>
        <w:rPr>
          <w:rFonts w:ascii="Times New Roman" w:hAnsi="Times New Roman"/>
          <w:b w:val="0"/>
          <w:bCs w:val="0"/>
          <w:color w:val="auto"/>
          <w:sz w:val="22"/>
          <w:szCs w:val="22"/>
        </w:rPr>
      </w:pPr>
      <w:r w:rsidRPr="002259F2">
        <w:rPr>
          <w:rFonts w:ascii="Times New Roman" w:hAnsi="Times New Roman"/>
          <w:b w:val="0"/>
          <w:bCs w:val="0"/>
          <w:color w:val="auto"/>
          <w:sz w:val="22"/>
          <w:szCs w:val="22"/>
        </w:rPr>
        <w:t xml:space="preserve">Quadro </w:t>
      </w:r>
      <w:r w:rsidR="00A27324" w:rsidRPr="002259F2">
        <w:rPr>
          <w:rFonts w:ascii="Times New Roman" w:hAnsi="Times New Roman"/>
          <w:b w:val="0"/>
          <w:bCs w:val="0"/>
          <w:color w:val="auto"/>
          <w:sz w:val="22"/>
          <w:szCs w:val="22"/>
        </w:rPr>
        <w:fldChar w:fldCharType="begin"/>
      </w:r>
      <w:r w:rsidR="00A27324" w:rsidRPr="002259F2">
        <w:rPr>
          <w:rFonts w:ascii="Times New Roman" w:hAnsi="Times New Roman"/>
          <w:b w:val="0"/>
          <w:bCs w:val="0"/>
          <w:color w:val="auto"/>
          <w:sz w:val="22"/>
          <w:szCs w:val="22"/>
        </w:rPr>
        <w:instrText xml:space="preserve"> SEQ Quadro \* ARABIC </w:instrText>
      </w:r>
      <w:r w:rsidR="00A27324" w:rsidRPr="002259F2">
        <w:rPr>
          <w:rFonts w:ascii="Times New Roman" w:hAnsi="Times New Roman"/>
          <w:b w:val="0"/>
          <w:bCs w:val="0"/>
          <w:color w:val="auto"/>
          <w:sz w:val="22"/>
          <w:szCs w:val="22"/>
        </w:rPr>
        <w:fldChar w:fldCharType="separate"/>
      </w:r>
      <w:r w:rsidR="00F45049" w:rsidRPr="002259F2">
        <w:rPr>
          <w:rFonts w:ascii="Times New Roman" w:hAnsi="Times New Roman"/>
          <w:b w:val="0"/>
          <w:bCs w:val="0"/>
          <w:color w:val="auto"/>
          <w:sz w:val="22"/>
          <w:szCs w:val="22"/>
        </w:rPr>
        <w:t>1</w:t>
      </w:r>
      <w:r w:rsidR="00A27324" w:rsidRPr="002259F2">
        <w:rPr>
          <w:rFonts w:ascii="Times New Roman" w:hAnsi="Times New Roman"/>
          <w:b w:val="0"/>
          <w:bCs w:val="0"/>
          <w:color w:val="auto"/>
          <w:sz w:val="22"/>
          <w:szCs w:val="22"/>
        </w:rPr>
        <w:fldChar w:fldCharType="end"/>
      </w:r>
      <w:r w:rsidRPr="002259F2">
        <w:rPr>
          <w:rFonts w:ascii="Times New Roman" w:hAnsi="Times New Roman"/>
          <w:b w:val="0"/>
          <w:bCs w:val="0"/>
          <w:color w:val="auto"/>
          <w:sz w:val="22"/>
          <w:szCs w:val="22"/>
        </w:rPr>
        <w:t xml:space="preserve"> - Equações Gerais de Acordo com a Lei de </w:t>
      </w:r>
      <w:proofErr w:type="spellStart"/>
      <w:r w:rsidRPr="002259F2">
        <w:rPr>
          <w:rFonts w:ascii="Times New Roman" w:hAnsi="Times New Roman"/>
          <w:b w:val="0"/>
          <w:bCs w:val="0"/>
          <w:color w:val="auto"/>
          <w:sz w:val="22"/>
          <w:szCs w:val="22"/>
        </w:rPr>
        <w:t>Benford</w:t>
      </w:r>
      <w:proofErr w:type="spellEnd"/>
    </w:p>
    <w:tbl>
      <w:tblPr>
        <w:tblStyle w:val="Tabelacomgrade"/>
        <w:tblW w:w="0" w:type="auto"/>
        <w:jc w:val="center"/>
        <w:tblLook w:val="04A0" w:firstRow="1" w:lastRow="0" w:firstColumn="1" w:lastColumn="0" w:noHBand="0" w:noVBand="1"/>
      </w:tblPr>
      <w:tblGrid>
        <w:gridCol w:w="1814"/>
        <w:gridCol w:w="7117"/>
      </w:tblGrid>
      <w:tr w:rsidR="00B97290" w:rsidRPr="00B97290" w14:paraId="1144B7F2" w14:textId="77777777" w:rsidTr="009575FF">
        <w:trPr>
          <w:jc w:val="center"/>
        </w:trPr>
        <w:tc>
          <w:tcPr>
            <w:tcW w:w="1814" w:type="dxa"/>
          </w:tcPr>
          <w:p w14:paraId="11636A8B" w14:textId="3C2FC9B5" w:rsidR="00017882" w:rsidRPr="00B97290" w:rsidRDefault="00017882" w:rsidP="009575FF">
            <w:pPr>
              <w:pStyle w:val="Texto0"/>
              <w:spacing w:after="0"/>
              <w:jc w:val="center"/>
              <w:rPr>
                <w:bCs/>
                <w:sz w:val="22"/>
                <w:szCs w:val="22"/>
              </w:rPr>
            </w:pPr>
            <w:r w:rsidRPr="00B97290">
              <w:rPr>
                <w:bCs/>
                <w:sz w:val="22"/>
                <w:szCs w:val="22"/>
              </w:rPr>
              <w:t>Dígito</w:t>
            </w:r>
          </w:p>
        </w:tc>
        <w:tc>
          <w:tcPr>
            <w:tcW w:w="7117" w:type="dxa"/>
          </w:tcPr>
          <w:p w14:paraId="2DFB003C" w14:textId="642D658F" w:rsidR="00017882" w:rsidRPr="00B97290" w:rsidRDefault="00017882" w:rsidP="009575FF">
            <w:pPr>
              <w:pStyle w:val="Texto0"/>
              <w:spacing w:after="0"/>
              <w:jc w:val="center"/>
              <w:rPr>
                <w:bCs/>
                <w:sz w:val="22"/>
                <w:szCs w:val="22"/>
              </w:rPr>
            </w:pPr>
            <w:r w:rsidRPr="00B97290">
              <w:rPr>
                <w:bCs/>
                <w:sz w:val="22"/>
                <w:szCs w:val="22"/>
              </w:rPr>
              <w:t>Equação</w:t>
            </w:r>
          </w:p>
        </w:tc>
      </w:tr>
      <w:tr w:rsidR="00B97290" w:rsidRPr="00B97290" w14:paraId="613D4403" w14:textId="77777777" w:rsidTr="009575FF">
        <w:trPr>
          <w:jc w:val="center"/>
        </w:trPr>
        <w:tc>
          <w:tcPr>
            <w:tcW w:w="1814" w:type="dxa"/>
            <w:vAlign w:val="center"/>
          </w:tcPr>
          <w:p w14:paraId="14517098" w14:textId="13FC47F2" w:rsidR="00017882" w:rsidRPr="00B97290" w:rsidRDefault="00017882" w:rsidP="009575FF">
            <w:pPr>
              <w:pStyle w:val="Texto0"/>
              <w:spacing w:after="0"/>
              <w:jc w:val="center"/>
              <w:rPr>
                <w:sz w:val="22"/>
                <w:szCs w:val="22"/>
              </w:rPr>
            </w:pPr>
            <w:r w:rsidRPr="00B97290">
              <w:rPr>
                <w:sz w:val="22"/>
                <w:szCs w:val="22"/>
              </w:rPr>
              <w:t>1º Dígito</w:t>
            </w:r>
          </w:p>
        </w:tc>
        <w:tc>
          <w:tcPr>
            <w:tcW w:w="7117" w:type="dxa"/>
            <w:vAlign w:val="center"/>
          </w:tcPr>
          <w:p w14:paraId="13593B1B" w14:textId="04198782" w:rsidR="00017882" w:rsidRPr="00B97290" w:rsidRDefault="00017882" w:rsidP="009575FF">
            <w:pPr>
              <w:pStyle w:val="Texto0"/>
              <w:spacing w:after="0"/>
              <w:jc w:val="center"/>
              <w:rPr>
                <w:sz w:val="22"/>
                <w:szCs w:val="22"/>
              </w:rPr>
            </w:pPr>
            <m:oMathPara>
              <m:oMath>
                <m:r>
                  <w:rPr>
                    <w:rFonts w:ascii="Cambria Math" w:hAnsi="Cambria Math"/>
                    <w:sz w:val="22"/>
                    <w:szCs w:val="22"/>
                  </w:rPr>
                  <m:t>Prob</m:t>
                </m:r>
                <m:d>
                  <m:dPr>
                    <m:ctrlPr>
                      <w:rPr>
                        <w:rFonts w:ascii="Cambria Math" w:hAnsi="Cambria Math"/>
                        <w:i/>
                        <w:sz w:val="22"/>
                        <w:szCs w:val="22"/>
                      </w:rPr>
                    </m:ctrlPr>
                  </m:dPr>
                  <m:e>
                    <m:r>
                      <w:rPr>
                        <w:rFonts w:ascii="Cambria Math" w:hAnsi="Cambria Math"/>
                        <w:sz w:val="22"/>
                        <w:szCs w:val="22"/>
                      </w:rPr>
                      <m:t>D1=</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e>
                </m:d>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den>
                        </m:f>
                      </m:e>
                    </m:d>
                  </m:e>
                </m:func>
                <m:r>
                  <w:rPr>
                    <w:rFonts w:ascii="Cambria Math" w:hAnsi="Cambria Math"/>
                    <w:sz w:val="22"/>
                    <w:szCs w:val="22"/>
                  </w:rPr>
                  <m:t xml:space="preserve">; d1 ∈ </m:t>
                </m:r>
                <m:d>
                  <m:dPr>
                    <m:begChr m:val="{"/>
                    <m:endChr m:val=""/>
                    <m:ctrlPr>
                      <w:rPr>
                        <w:rFonts w:ascii="Cambria Math" w:hAnsi="Cambria Math"/>
                        <w:i/>
                        <w:sz w:val="22"/>
                        <w:szCs w:val="22"/>
                      </w:rPr>
                    </m:ctrlPr>
                  </m:dPr>
                  <m:e>
                    <m:r>
                      <w:rPr>
                        <w:rFonts w:ascii="Cambria Math" w:hAnsi="Cambria Math"/>
                        <w:sz w:val="22"/>
                        <w:szCs w:val="22"/>
                      </w:rPr>
                      <m:t>1,2,…,</m:t>
                    </m:r>
                    <m:d>
                      <m:dPr>
                        <m:begChr m:val=""/>
                        <m:endChr m:val="}"/>
                        <m:ctrlPr>
                          <w:rPr>
                            <w:rFonts w:ascii="Cambria Math" w:hAnsi="Cambria Math"/>
                            <w:i/>
                            <w:sz w:val="22"/>
                            <w:szCs w:val="22"/>
                          </w:rPr>
                        </m:ctrlPr>
                      </m:dPr>
                      <m:e>
                        <m:r>
                          <w:rPr>
                            <w:rFonts w:ascii="Cambria Math" w:hAnsi="Cambria Math"/>
                            <w:sz w:val="22"/>
                            <w:szCs w:val="22"/>
                          </w:rPr>
                          <m:t>9</m:t>
                        </m:r>
                      </m:e>
                    </m:d>
                  </m:e>
                </m:d>
              </m:oMath>
            </m:oMathPara>
          </w:p>
        </w:tc>
      </w:tr>
      <w:tr w:rsidR="00B97290" w:rsidRPr="00B97290" w14:paraId="572605D4" w14:textId="77777777" w:rsidTr="009575FF">
        <w:trPr>
          <w:jc w:val="center"/>
        </w:trPr>
        <w:tc>
          <w:tcPr>
            <w:tcW w:w="1814" w:type="dxa"/>
            <w:vAlign w:val="center"/>
          </w:tcPr>
          <w:p w14:paraId="066712B1" w14:textId="5B71331A" w:rsidR="00017882" w:rsidRPr="00B97290" w:rsidRDefault="00017882" w:rsidP="009575FF">
            <w:pPr>
              <w:pStyle w:val="Texto0"/>
              <w:spacing w:after="0"/>
              <w:jc w:val="center"/>
              <w:rPr>
                <w:sz w:val="22"/>
                <w:szCs w:val="22"/>
              </w:rPr>
            </w:pPr>
            <w:r w:rsidRPr="00B97290">
              <w:rPr>
                <w:sz w:val="22"/>
                <w:szCs w:val="22"/>
              </w:rPr>
              <w:t>2º Dígito</w:t>
            </w:r>
          </w:p>
        </w:tc>
        <w:tc>
          <w:tcPr>
            <w:tcW w:w="7117" w:type="dxa"/>
            <w:vAlign w:val="center"/>
          </w:tcPr>
          <w:p w14:paraId="3B44BD7C" w14:textId="069EDD5A" w:rsidR="00017882" w:rsidRPr="00B97290" w:rsidRDefault="00017882" w:rsidP="009575FF">
            <w:pPr>
              <w:pStyle w:val="Texto0"/>
              <w:spacing w:after="0"/>
              <w:jc w:val="center"/>
              <w:rPr>
                <w:sz w:val="22"/>
                <w:szCs w:val="22"/>
              </w:rPr>
            </w:pPr>
            <m:oMathPara>
              <m:oMath>
                <m:r>
                  <w:rPr>
                    <w:rFonts w:ascii="Cambria Math" w:hAnsi="Cambria Math"/>
                    <w:sz w:val="22"/>
                    <w:szCs w:val="22"/>
                  </w:rPr>
                  <m:t>Prob</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e>
                </m:d>
                <m:r>
                  <w:rPr>
                    <w:rFonts w:ascii="Cambria Math" w:hAnsi="Cambria Math"/>
                    <w:sz w:val="22"/>
                    <w:szCs w:val="22"/>
                  </w:rPr>
                  <m:t xml:space="preserve">= </m:t>
                </m:r>
                <m:nary>
                  <m:naryPr>
                    <m:chr m:val="∑"/>
                    <m:limLoc m:val="undOvr"/>
                    <m:ctrlPr>
                      <w:rPr>
                        <w:rFonts w:ascii="Cambria Math" w:hAnsi="Cambria Math"/>
                        <w:i/>
                        <w:sz w:val="22"/>
                        <w:szCs w:val="22"/>
                      </w:rPr>
                    </m:ctrlPr>
                  </m:naryPr>
                  <m: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r>
                      <w:rPr>
                        <w:rFonts w:ascii="Cambria Math" w:hAnsi="Cambria Math"/>
                        <w:sz w:val="22"/>
                        <w:szCs w:val="22"/>
                      </w:rPr>
                      <m:t>1</m:t>
                    </m:r>
                  </m:sub>
                  <m:sup>
                    <m:r>
                      <w:rPr>
                        <w:rFonts w:ascii="Cambria Math" w:hAnsi="Cambria Math"/>
                        <w:sz w:val="22"/>
                        <w:szCs w:val="22"/>
                      </w:rPr>
                      <m:t>9</m:t>
                    </m:r>
                  </m:sup>
                  <m:e>
                    <m:r>
                      <w:rPr>
                        <w:rFonts w:ascii="Cambria Math" w:hAnsi="Cambria Math"/>
                        <w:sz w:val="22"/>
                        <w:szCs w:val="22"/>
                      </w:rPr>
                      <m:t>log</m:t>
                    </m:r>
                  </m:e>
                </m:nary>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den>
                    </m:f>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r>
                  <w:rPr>
                    <w:rFonts w:ascii="Cambria Math" w:hAnsi="Cambria Math"/>
                    <w:sz w:val="22"/>
                    <w:szCs w:val="22"/>
                  </w:rPr>
                  <m:t xml:space="preserve"> ∈ </m:t>
                </m:r>
                <m:d>
                  <m:dPr>
                    <m:begChr m:val="{"/>
                    <m:endChr m:val=""/>
                    <m:ctrlPr>
                      <w:rPr>
                        <w:rFonts w:ascii="Cambria Math" w:hAnsi="Cambria Math"/>
                        <w:i/>
                        <w:sz w:val="22"/>
                        <w:szCs w:val="22"/>
                      </w:rPr>
                    </m:ctrlPr>
                  </m:dPr>
                  <m:e>
                    <m:r>
                      <w:rPr>
                        <w:rFonts w:ascii="Cambria Math" w:hAnsi="Cambria Math"/>
                        <w:sz w:val="22"/>
                        <w:szCs w:val="22"/>
                      </w:rPr>
                      <m:t>0, 1,…,</m:t>
                    </m:r>
                    <m:d>
                      <m:dPr>
                        <m:begChr m:val=""/>
                        <m:endChr m:val="}"/>
                        <m:ctrlPr>
                          <w:rPr>
                            <w:rFonts w:ascii="Cambria Math" w:hAnsi="Cambria Math"/>
                            <w:i/>
                            <w:sz w:val="22"/>
                            <w:szCs w:val="22"/>
                          </w:rPr>
                        </m:ctrlPr>
                      </m:dPr>
                      <m:e>
                        <m:r>
                          <w:rPr>
                            <w:rFonts w:ascii="Cambria Math" w:hAnsi="Cambria Math"/>
                            <w:sz w:val="22"/>
                            <w:szCs w:val="22"/>
                          </w:rPr>
                          <m:t>9</m:t>
                        </m:r>
                      </m:e>
                    </m:d>
                  </m:e>
                </m:d>
              </m:oMath>
            </m:oMathPara>
          </w:p>
        </w:tc>
      </w:tr>
      <w:tr w:rsidR="00B97290" w:rsidRPr="00B97290" w14:paraId="05D68A2C" w14:textId="77777777" w:rsidTr="009575FF">
        <w:trPr>
          <w:jc w:val="center"/>
        </w:trPr>
        <w:tc>
          <w:tcPr>
            <w:tcW w:w="1814" w:type="dxa"/>
            <w:vAlign w:val="center"/>
          </w:tcPr>
          <w:p w14:paraId="68BA704D" w14:textId="5B95C795" w:rsidR="00017882" w:rsidRPr="00B97290" w:rsidRDefault="00017882" w:rsidP="009575FF">
            <w:pPr>
              <w:pStyle w:val="Texto0"/>
              <w:spacing w:after="0"/>
              <w:jc w:val="center"/>
              <w:rPr>
                <w:sz w:val="22"/>
                <w:szCs w:val="22"/>
              </w:rPr>
            </w:pPr>
            <w:r w:rsidRPr="00B97290">
              <w:rPr>
                <w:sz w:val="22"/>
                <w:szCs w:val="22"/>
              </w:rPr>
              <w:t>Dois primeiros dígitos</w:t>
            </w:r>
          </w:p>
        </w:tc>
        <w:tc>
          <w:tcPr>
            <w:tcW w:w="7117" w:type="dxa"/>
            <w:vAlign w:val="center"/>
          </w:tcPr>
          <w:p w14:paraId="53733574" w14:textId="50AECD11" w:rsidR="00017882" w:rsidRPr="00B97290" w:rsidRDefault="00017882" w:rsidP="009575FF">
            <w:pPr>
              <w:pStyle w:val="Texto0"/>
              <w:spacing w:after="0"/>
              <w:jc w:val="center"/>
              <w:rPr>
                <w:sz w:val="22"/>
                <w:szCs w:val="22"/>
              </w:rPr>
            </w:pPr>
            <m:oMath>
              <m:r>
                <w:rPr>
                  <w:rFonts w:ascii="Cambria Math" w:hAnsi="Cambria Math"/>
                  <w:sz w:val="22"/>
                  <w:szCs w:val="22"/>
                </w:rPr>
                <m:t>Prob</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e>
              </m:d>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 xml:space="preserve">1 </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den>
                      </m:f>
                    </m:e>
                  </m:d>
                  <m:r>
                    <w:rPr>
                      <w:rFonts w:ascii="Cambria Math" w:hAnsi="Cambria Math"/>
                      <w:sz w:val="22"/>
                      <w:szCs w:val="22"/>
                    </w:rPr>
                    <m:t>;</m:t>
                  </m:r>
                </m:e>
              </m:func>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r>
                <w:rPr>
                  <w:rFonts w:ascii="Cambria Math" w:hAnsi="Cambria Math"/>
                  <w:sz w:val="22"/>
                  <w:szCs w:val="22"/>
                </w:rPr>
                <m:t xml:space="preserve"> ∈ </m:t>
              </m:r>
              <m:d>
                <m:dPr>
                  <m:begChr m:val="{"/>
                  <m:endChr m:val=""/>
                  <m:ctrlPr>
                    <w:rPr>
                      <w:rFonts w:ascii="Cambria Math" w:hAnsi="Cambria Math"/>
                      <w:i/>
                      <w:sz w:val="22"/>
                      <w:szCs w:val="22"/>
                    </w:rPr>
                  </m:ctrlPr>
                </m:dPr>
                <m:e>
                  <m:r>
                    <w:rPr>
                      <w:rFonts w:ascii="Cambria Math" w:hAnsi="Cambria Math"/>
                      <w:sz w:val="22"/>
                      <w:szCs w:val="22"/>
                    </w:rPr>
                    <m:t>10, 11, …,</m:t>
                  </m:r>
                  <m:d>
                    <m:dPr>
                      <m:begChr m:val=""/>
                      <m:endChr m:val="}"/>
                      <m:ctrlPr>
                        <w:rPr>
                          <w:rFonts w:ascii="Cambria Math" w:hAnsi="Cambria Math"/>
                          <w:i/>
                          <w:sz w:val="22"/>
                          <w:szCs w:val="22"/>
                        </w:rPr>
                      </m:ctrlPr>
                    </m:dPr>
                    <m:e>
                      <m:r>
                        <w:rPr>
                          <w:rFonts w:ascii="Cambria Math" w:hAnsi="Cambria Math"/>
                          <w:sz w:val="22"/>
                          <w:szCs w:val="22"/>
                        </w:rPr>
                        <m:t>99</m:t>
                      </m:r>
                    </m:e>
                  </m:d>
                </m:e>
              </m:d>
            </m:oMath>
            <w:r w:rsidRPr="00B97290">
              <w:rPr>
                <w:sz w:val="22"/>
                <w:szCs w:val="22"/>
              </w:rPr>
              <w:tab/>
              <w:t xml:space="preserve"> e </w:t>
            </w:r>
            <m:oMath>
              <m:r>
                <w:rPr>
                  <w:rFonts w:ascii="Cambria Math" w:hAnsi="Cambria Math"/>
                  <w:sz w:val="22"/>
                  <w:szCs w:val="22"/>
                </w:rPr>
                <m:t>Prob(</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f>
                <m:fPr>
                  <m:type m:val="skw"/>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 xml:space="preserve">1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den>
              </m:f>
              <m:r>
                <w:rPr>
                  <w:rFonts w:ascii="Cambria Math" w:hAnsi="Cambria Math"/>
                  <w:sz w:val="22"/>
                  <w:szCs w:val="22"/>
                </w:rPr>
                <m:t xml:space="preserve">) = log (1+ </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den>
              </m:f>
              <m:r>
                <w:rPr>
                  <w:rFonts w:ascii="Cambria Math" w:hAnsi="Cambria Math"/>
                  <w:sz w:val="22"/>
                  <w:szCs w:val="22"/>
                </w:rPr>
                <m:t>)/ log (1+</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den>
              </m:f>
              <m:r>
                <w:rPr>
                  <w:rFonts w:ascii="Cambria Math" w:hAnsi="Cambria Math"/>
                  <w:sz w:val="22"/>
                  <w:szCs w:val="22"/>
                </w:rPr>
                <m:t>)</m:t>
              </m:r>
            </m:oMath>
          </w:p>
        </w:tc>
      </w:tr>
    </w:tbl>
    <w:p w14:paraId="4A98EE41" w14:textId="7BCA7D4B" w:rsidR="00017882" w:rsidRPr="00B97290" w:rsidRDefault="00017882" w:rsidP="009575FF">
      <w:pPr>
        <w:pStyle w:val="Texto0"/>
        <w:spacing w:after="0"/>
        <w:jc w:val="center"/>
        <w:rPr>
          <w:sz w:val="22"/>
          <w:szCs w:val="22"/>
        </w:rPr>
      </w:pPr>
      <w:r w:rsidRPr="00B97290">
        <w:rPr>
          <w:sz w:val="22"/>
          <w:szCs w:val="22"/>
        </w:rPr>
        <w:t xml:space="preserve">Fonte: </w:t>
      </w:r>
      <w:proofErr w:type="spellStart"/>
      <w:r w:rsidRPr="00B97290">
        <w:rPr>
          <w:sz w:val="22"/>
          <w:szCs w:val="22"/>
        </w:rPr>
        <w:t>Nigrini</w:t>
      </w:r>
      <w:proofErr w:type="spellEnd"/>
      <w:r w:rsidRPr="00B97290">
        <w:rPr>
          <w:sz w:val="22"/>
          <w:szCs w:val="22"/>
        </w:rPr>
        <w:t xml:space="preserve"> (1996)</w:t>
      </w:r>
      <w:r w:rsidR="00AE4DBC" w:rsidRPr="00B97290">
        <w:rPr>
          <w:sz w:val="22"/>
          <w:szCs w:val="22"/>
        </w:rPr>
        <w:t>.</w:t>
      </w:r>
    </w:p>
    <w:p w14:paraId="5D426310" w14:textId="77777777" w:rsidR="009575FF" w:rsidRPr="00B97290" w:rsidRDefault="009575FF" w:rsidP="009575FF">
      <w:pPr>
        <w:pStyle w:val="Texto0"/>
        <w:spacing w:after="0" w:line="360" w:lineRule="auto"/>
        <w:ind w:left="851"/>
        <w:rPr>
          <w:szCs w:val="24"/>
        </w:rPr>
      </w:pPr>
    </w:p>
    <w:p w14:paraId="346C2B1C" w14:textId="199DFEBD" w:rsidR="009575FF" w:rsidRPr="00B97290" w:rsidRDefault="009575FF" w:rsidP="009575FF">
      <w:pPr>
        <w:pStyle w:val="Texto0"/>
        <w:spacing w:after="0" w:line="360" w:lineRule="auto"/>
        <w:ind w:left="851"/>
        <w:rPr>
          <w:szCs w:val="24"/>
        </w:rPr>
      </w:pPr>
      <w:r w:rsidRPr="00B97290">
        <w:rPr>
          <w:szCs w:val="24"/>
        </w:rPr>
        <w:t>Onde:</w:t>
      </w:r>
    </w:p>
    <w:p w14:paraId="55B1573D" w14:textId="77777777" w:rsidR="009575FF" w:rsidRPr="00B97290" w:rsidRDefault="009575FF" w:rsidP="009575FF">
      <w:pPr>
        <w:pStyle w:val="Texto0"/>
        <w:spacing w:after="0" w:line="360" w:lineRule="auto"/>
        <w:ind w:left="851"/>
        <w:rPr>
          <w:szCs w:val="24"/>
        </w:rPr>
      </w:pPr>
      <w:r w:rsidRPr="00B97290">
        <w:rPr>
          <w:szCs w:val="24"/>
        </w:rPr>
        <w:t>D</w:t>
      </w:r>
      <w:r w:rsidRPr="00B97290">
        <w:rPr>
          <w:szCs w:val="24"/>
          <w:vertAlign w:val="subscript"/>
        </w:rPr>
        <w:t>1</w:t>
      </w:r>
      <w:r w:rsidRPr="00B97290">
        <w:rPr>
          <w:szCs w:val="24"/>
        </w:rPr>
        <w:t xml:space="preserve"> – o primeiro dígito de um número; e</w:t>
      </w:r>
    </w:p>
    <w:p w14:paraId="06BDA16E" w14:textId="0F6C958E" w:rsidR="009575FF" w:rsidRPr="00B97290" w:rsidRDefault="009575FF" w:rsidP="009575FF">
      <w:pPr>
        <w:pStyle w:val="Texto0"/>
        <w:spacing w:after="0" w:line="360" w:lineRule="auto"/>
        <w:ind w:left="851"/>
        <w:rPr>
          <w:szCs w:val="24"/>
        </w:rPr>
      </w:pPr>
      <w:r w:rsidRPr="00B97290">
        <w:rPr>
          <w:szCs w:val="24"/>
        </w:rPr>
        <w:t>D</w:t>
      </w:r>
      <w:r w:rsidRPr="00B97290">
        <w:rPr>
          <w:szCs w:val="24"/>
          <w:vertAlign w:val="subscript"/>
        </w:rPr>
        <w:t>2</w:t>
      </w:r>
      <w:r w:rsidRPr="00B97290">
        <w:rPr>
          <w:szCs w:val="24"/>
        </w:rPr>
        <w:t xml:space="preserve"> – o segundo dígito de um número.</w:t>
      </w:r>
    </w:p>
    <w:p w14:paraId="6D05A3D0" w14:textId="77777777" w:rsidR="008B3AF7" w:rsidRPr="00B97290" w:rsidRDefault="008B3AF7" w:rsidP="009575FF">
      <w:pPr>
        <w:pStyle w:val="Texto0"/>
        <w:spacing w:after="0" w:line="360" w:lineRule="auto"/>
        <w:ind w:left="851" w:firstLine="709"/>
        <w:rPr>
          <w:szCs w:val="24"/>
        </w:rPr>
      </w:pPr>
    </w:p>
    <w:p w14:paraId="28D4E755" w14:textId="17CBFC6B" w:rsidR="008B3AF7" w:rsidRPr="00B97290" w:rsidRDefault="008B3AF7" w:rsidP="009E3C49">
      <w:pPr>
        <w:pStyle w:val="Texto0"/>
        <w:spacing w:after="0" w:line="360" w:lineRule="auto"/>
        <w:ind w:firstLine="709"/>
      </w:pPr>
      <w:r w:rsidRPr="00B97290">
        <w:t xml:space="preserve">Pela fórmula, a frequência esperada para o algarismo 1 como </w:t>
      </w:r>
      <w:r w:rsidR="00017882" w:rsidRPr="00B97290">
        <w:t xml:space="preserve">primeiro dígito seria igual a </w:t>
      </w:r>
      <m:oMath>
        <m:r>
          <w:rPr>
            <w:rFonts w:ascii="Cambria Math" w:hAnsi="Cambria Math"/>
          </w:rPr>
          <m:t>Prob</m:t>
        </m:r>
        <m:d>
          <m:dPr>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 xml:space="preserve">1 </m:t>
                </m:r>
              </m:sub>
            </m:sSub>
            <m:r>
              <m:rPr>
                <m:sty m:val="p"/>
              </m:rPr>
              <w:rPr>
                <w:rFonts w:ascii="Cambria Math" w:hAnsi="Cambria Math"/>
              </w:rPr>
              <m:t>=1</m:t>
            </m:r>
          </m:e>
        </m:d>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den>
                </m:f>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m:rPr>
                    <m:sty m:val="p"/>
                  </m:rPr>
                  <w:rPr>
                    <w:rFonts w:ascii="Cambria Math" w:hAnsi="Cambria Math"/>
                  </w:rPr>
                  <m:t>2</m:t>
                </m:r>
              </m:e>
            </m:d>
          </m:e>
        </m:func>
        <m:r>
          <m:rPr>
            <m:sty m:val="p"/>
          </m:rPr>
          <w:rPr>
            <w:rFonts w:ascii="Cambria Math" w:hAnsi="Cambria Math"/>
          </w:rPr>
          <m:t>=0,30103</m:t>
        </m:r>
      </m:oMath>
      <w:r w:rsidR="00017882" w:rsidRPr="00B97290">
        <w:t xml:space="preserve"> ou 30,10%. </w:t>
      </w:r>
      <w:r w:rsidRPr="00B97290">
        <w:t>Por sua vez, a Tabela 1, a seguir, ilustra a frequência esperada para os algarismos de 1 a 9, para o primeiro dígito, e de 0 a 9 para o segundo, terceiro e quarto dígitos, segundo a LB.</w:t>
      </w:r>
    </w:p>
    <w:p w14:paraId="079F5CBB" w14:textId="77777777" w:rsidR="009E3C49" w:rsidRPr="00B97290" w:rsidRDefault="009E3C49" w:rsidP="00A37586">
      <w:pPr>
        <w:pStyle w:val="Texto0"/>
        <w:spacing w:after="0"/>
        <w:ind w:firstLine="709"/>
        <w:jc w:val="center"/>
        <w:rPr>
          <w:sz w:val="22"/>
          <w:szCs w:val="22"/>
        </w:rPr>
      </w:pPr>
    </w:p>
    <w:p w14:paraId="4EAE267A" w14:textId="0CC7BE13" w:rsidR="00017882" w:rsidRPr="00B97290" w:rsidRDefault="00017882" w:rsidP="00A37586">
      <w:pPr>
        <w:pStyle w:val="Legenda"/>
        <w:keepNext/>
        <w:spacing w:after="0"/>
        <w:jc w:val="center"/>
        <w:rPr>
          <w:rFonts w:ascii="Times New Roman" w:hAnsi="Times New Roman"/>
          <w:b w:val="0"/>
          <w:bCs w:val="0"/>
          <w:color w:val="auto"/>
          <w:sz w:val="22"/>
          <w:szCs w:val="22"/>
        </w:rPr>
      </w:pPr>
      <w:r w:rsidRPr="00B97290">
        <w:rPr>
          <w:rFonts w:ascii="Times New Roman" w:hAnsi="Times New Roman"/>
          <w:b w:val="0"/>
          <w:bCs w:val="0"/>
          <w:color w:val="auto"/>
          <w:sz w:val="22"/>
          <w:szCs w:val="22"/>
        </w:rPr>
        <w:t xml:space="preserve">Tabela </w:t>
      </w:r>
      <w:r w:rsidRPr="00B97290">
        <w:rPr>
          <w:rFonts w:ascii="Times New Roman" w:hAnsi="Times New Roman"/>
          <w:b w:val="0"/>
          <w:bCs w:val="0"/>
          <w:color w:val="auto"/>
          <w:sz w:val="22"/>
          <w:szCs w:val="22"/>
        </w:rPr>
        <w:fldChar w:fldCharType="begin"/>
      </w:r>
      <w:r w:rsidRPr="00B97290">
        <w:rPr>
          <w:rFonts w:ascii="Times New Roman" w:hAnsi="Times New Roman"/>
          <w:b w:val="0"/>
          <w:bCs w:val="0"/>
          <w:color w:val="auto"/>
          <w:sz w:val="22"/>
          <w:szCs w:val="22"/>
        </w:rPr>
        <w:instrText xml:space="preserve"> SEQ Tabela \* ARABIC </w:instrText>
      </w:r>
      <w:r w:rsidRPr="00B97290">
        <w:rPr>
          <w:rFonts w:ascii="Times New Roman" w:hAnsi="Times New Roman"/>
          <w:b w:val="0"/>
          <w:bCs w:val="0"/>
          <w:color w:val="auto"/>
          <w:sz w:val="22"/>
          <w:szCs w:val="22"/>
        </w:rPr>
        <w:fldChar w:fldCharType="separate"/>
      </w:r>
      <w:r w:rsidR="00F45049">
        <w:rPr>
          <w:rFonts w:ascii="Times New Roman" w:hAnsi="Times New Roman"/>
          <w:b w:val="0"/>
          <w:bCs w:val="0"/>
          <w:noProof/>
          <w:color w:val="auto"/>
          <w:sz w:val="22"/>
          <w:szCs w:val="22"/>
        </w:rPr>
        <w:t>1</w:t>
      </w:r>
      <w:r w:rsidRPr="00B97290">
        <w:rPr>
          <w:rFonts w:ascii="Times New Roman" w:hAnsi="Times New Roman"/>
          <w:b w:val="0"/>
          <w:bCs w:val="0"/>
          <w:color w:val="auto"/>
          <w:sz w:val="22"/>
          <w:szCs w:val="22"/>
        </w:rPr>
        <w:fldChar w:fldCharType="end"/>
      </w:r>
      <w:r w:rsidRPr="00B97290">
        <w:rPr>
          <w:rFonts w:ascii="Times New Roman" w:hAnsi="Times New Roman"/>
          <w:b w:val="0"/>
          <w:bCs w:val="0"/>
          <w:color w:val="auto"/>
          <w:sz w:val="22"/>
          <w:szCs w:val="22"/>
        </w:rPr>
        <w:t xml:space="preserve"> - Frequências esperadas para o primeiro, </w:t>
      </w:r>
      <w:proofErr w:type="gramStart"/>
      <w:r w:rsidRPr="00B97290">
        <w:rPr>
          <w:rFonts w:ascii="Times New Roman" w:hAnsi="Times New Roman"/>
          <w:b w:val="0"/>
          <w:bCs w:val="0"/>
          <w:color w:val="auto"/>
          <w:sz w:val="22"/>
          <w:szCs w:val="22"/>
        </w:rPr>
        <w:t>segundo, terceiro</w:t>
      </w:r>
      <w:proofErr w:type="gramEnd"/>
      <w:r w:rsidRPr="00B97290">
        <w:rPr>
          <w:rFonts w:ascii="Times New Roman" w:hAnsi="Times New Roman"/>
          <w:b w:val="0"/>
          <w:bCs w:val="0"/>
          <w:color w:val="auto"/>
          <w:sz w:val="22"/>
          <w:szCs w:val="22"/>
        </w:rPr>
        <w:t xml:space="preserve"> e quarto dígitos</w:t>
      </w:r>
      <w:r w:rsidR="00A37586" w:rsidRPr="00B97290">
        <w:rPr>
          <w:rFonts w:ascii="Times New Roman" w:hAnsi="Times New Roman"/>
          <w:b w:val="0"/>
          <w:bCs w:val="0"/>
          <w:color w:val="auto"/>
          <w:sz w:val="22"/>
          <w:szCs w:val="22"/>
        </w:rPr>
        <w:t xml:space="preserve"> (em %)</w:t>
      </w:r>
      <w:r w:rsidRPr="00B97290">
        <w:rPr>
          <w:rFonts w:ascii="Times New Roman" w:hAnsi="Times New Roman"/>
          <w:b w:val="0"/>
          <w:bCs w:val="0"/>
          <w:color w:val="auto"/>
          <w:sz w:val="22"/>
          <w:szCs w:val="22"/>
        </w:rPr>
        <w:t>.</w:t>
      </w:r>
    </w:p>
    <w:tbl>
      <w:tblPr>
        <w:tblW w:w="4866"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36"/>
        <w:gridCol w:w="848"/>
        <w:gridCol w:w="814"/>
        <w:gridCol w:w="844"/>
        <w:gridCol w:w="813"/>
        <w:gridCol w:w="813"/>
        <w:gridCol w:w="813"/>
        <w:gridCol w:w="704"/>
        <w:gridCol w:w="704"/>
        <w:gridCol w:w="704"/>
        <w:gridCol w:w="704"/>
        <w:gridCol w:w="683"/>
      </w:tblGrid>
      <w:tr w:rsidR="00B97290" w:rsidRPr="00B97290" w14:paraId="49ECDFF2" w14:textId="77777777" w:rsidTr="00A37586">
        <w:trPr>
          <w:trHeight w:val="199"/>
          <w:jc w:val="center"/>
        </w:trPr>
        <w:tc>
          <w:tcPr>
            <w:tcW w:w="935" w:type="dxa"/>
            <w:vMerge w:val="restart"/>
            <w:tcBorders>
              <w:top w:val="single" w:sz="4" w:space="0" w:color="auto"/>
              <w:bottom w:val="single" w:sz="4" w:space="0" w:color="auto"/>
            </w:tcBorders>
            <w:shd w:val="clear" w:color="000000" w:fill="FFFFFF"/>
            <w:noWrap/>
            <w:vAlign w:val="center"/>
            <w:hideMark/>
          </w:tcPr>
          <w:p w14:paraId="1258788F" w14:textId="77777777" w:rsidR="008B3AF7" w:rsidRPr="00B97290" w:rsidRDefault="008B3AF7" w:rsidP="00A37586">
            <w:pPr>
              <w:jc w:val="center"/>
              <w:rPr>
                <w:bCs/>
                <w:sz w:val="22"/>
                <w:szCs w:val="22"/>
                <w:lang w:eastAsia="pt-BR"/>
              </w:rPr>
            </w:pPr>
            <w:r w:rsidRPr="00B97290">
              <w:rPr>
                <w:bCs/>
                <w:sz w:val="22"/>
                <w:szCs w:val="22"/>
                <w:lang w:eastAsia="pt-BR"/>
              </w:rPr>
              <w:t>Posição</w:t>
            </w:r>
          </w:p>
        </w:tc>
        <w:tc>
          <w:tcPr>
            <w:tcW w:w="8444" w:type="dxa"/>
            <w:gridSpan w:val="11"/>
            <w:tcBorders>
              <w:top w:val="single" w:sz="4" w:space="0" w:color="auto"/>
              <w:bottom w:val="single" w:sz="4" w:space="0" w:color="auto"/>
            </w:tcBorders>
            <w:shd w:val="clear" w:color="auto" w:fill="auto"/>
            <w:noWrap/>
            <w:vAlign w:val="center"/>
            <w:hideMark/>
          </w:tcPr>
          <w:p w14:paraId="6715C9D5" w14:textId="77777777" w:rsidR="008B3AF7" w:rsidRPr="00B97290" w:rsidRDefault="008B3AF7" w:rsidP="00A37586">
            <w:pPr>
              <w:jc w:val="center"/>
              <w:rPr>
                <w:bCs/>
                <w:sz w:val="22"/>
                <w:szCs w:val="22"/>
                <w:lang w:eastAsia="pt-BR"/>
              </w:rPr>
            </w:pPr>
            <w:r w:rsidRPr="00B97290">
              <w:rPr>
                <w:bCs/>
                <w:sz w:val="22"/>
                <w:szCs w:val="22"/>
                <w:lang w:eastAsia="pt-BR"/>
              </w:rPr>
              <w:t>Algarismo</w:t>
            </w:r>
          </w:p>
        </w:tc>
      </w:tr>
      <w:tr w:rsidR="00B97290" w:rsidRPr="00B97290" w14:paraId="43FF1757" w14:textId="77777777" w:rsidTr="00A37586">
        <w:trPr>
          <w:trHeight w:val="90"/>
          <w:jc w:val="center"/>
        </w:trPr>
        <w:tc>
          <w:tcPr>
            <w:tcW w:w="935" w:type="dxa"/>
            <w:vMerge/>
            <w:tcBorders>
              <w:top w:val="single" w:sz="4" w:space="0" w:color="auto"/>
              <w:bottom w:val="single" w:sz="4" w:space="0" w:color="auto"/>
            </w:tcBorders>
            <w:shd w:val="clear" w:color="000000" w:fill="FFFFFF"/>
            <w:noWrap/>
            <w:vAlign w:val="center"/>
            <w:hideMark/>
          </w:tcPr>
          <w:p w14:paraId="1F583283" w14:textId="77777777" w:rsidR="008B3AF7" w:rsidRPr="00B97290" w:rsidRDefault="008B3AF7" w:rsidP="00A37586">
            <w:pPr>
              <w:jc w:val="center"/>
              <w:rPr>
                <w:bCs/>
                <w:sz w:val="22"/>
                <w:szCs w:val="22"/>
                <w:lang w:eastAsia="pt-BR"/>
              </w:rPr>
            </w:pPr>
          </w:p>
        </w:tc>
        <w:tc>
          <w:tcPr>
            <w:tcW w:w="848" w:type="dxa"/>
            <w:tcBorders>
              <w:top w:val="single" w:sz="4" w:space="0" w:color="auto"/>
              <w:bottom w:val="single" w:sz="4" w:space="0" w:color="auto"/>
            </w:tcBorders>
            <w:shd w:val="clear" w:color="auto" w:fill="auto"/>
            <w:noWrap/>
            <w:vAlign w:val="center"/>
            <w:hideMark/>
          </w:tcPr>
          <w:p w14:paraId="15969F23" w14:textId="77777777" w:rsidR="008B3AF7" w:rsidRPr="00B97290" w:rsidRDefault="008B3AF7" w:rsidP="00A37586">
            <w:pPr>
              <w:jc w:val="center"/>
              <w:rPr>
                <w:bCs/>
                <w:sz w:val="22"/>
                <w:szCs w:val="22"/>
                <w:lang w:eastAsia="pt-BR"/>
              </w:rPr>
            </w:pPr>
            <w:r w:rsidRPr="00B97290">
              <w:rPr>
                <w:bCs/>
                <w:sz w:val="22"/>
                <w:szCs w:val="22"/>
                <w:lang w:eastAsia="pt-BR"/>
              </w:rPr>
              <w:t>0</w:t>
            </w:r>
          </w:p>
        </w:tc>
        <w:tc>
          <w:tcPr>
            <w:tcW w:w="814" w:type="dxa"/>
            <w:tcBorders>
              <w:top w:val="single" w:sz="4" w:space="0" w:color="auto"/>
              <w:bottom w:val="single" w:sz="4" w:space="0" w:color="auto"/>
            </w:tcBorders>
            <w:shd w:val="clear" w:color="auto" w:fill="auto"/>
            <w:noWrap/>
            <w:vAlign w:val="center"/>
            <w:hideMark/>
          </w:tcPr>
          <w:p w14:paraId="4E63C97F" w14:textId="77777777" w:rsidR="008B3AF7" w:rsidRPr="00B97290" w:rsidRDefault="008B3AF7" w:rsidP="00A37586">
            <w:pPr>
              <w:jc w:val="center"/>
              <w:rPr>
                <w:bCs/>
                <w:sz w:val="22"/>
                <w:szCs w:val="22"/>
                <w:lang w:eastAsia="pt-BR"/>
              </w:rPr>
            </w:pPr>
            <w:r w:rsidRPr="00B97290">
              <w:rPr>
                <w:bCs/>
                <w:sz w:val="22"/>
                <w:szCs w:val="22"/>
                <w:lang w:eastAsia="pt-BR"/>
              </w:rPr>
              <w:t>1</w:t>
            </w:r>
          </w:p>
        </w:tc>
        <w:tc>
          <w:tcPr>
            <w:tcW w:w="844" w:type="dxa"/>
            <w:tcBorders>
              <w:top w:val="single" w:sz="4" w:space="0" w:color="auto"/>
              <w:bottom w:val="single" w:sz="4" w:space="0" w:color="auto"/>
            </w:tcBorders>
            <w:shd w:val="clear" w:color="auto" w:fill="auto"/>
            <w:noWrap/>
            <w:vAlign w:val="center"/>
            <w:hideMark/>
          </w:tcPr>
          <w:p w14:paraId="6535E76C" w14:textId="77777777" w:rsidR="008B3AF7" w:rsidRPr="00B97290" w:rsidRDefault="008B3AF7" w:rsidP="00A37586">
            <w:pPr>
              <w:jc w:val="center"/>
              <w:rPr>
                <w:bCs/>
                <w:sz w:val="22"/>
                <w:szCs w:val="22"/>
                <w:lang w:eastAsia="pt-BR"/>
              </w:rPr>
            </w:pPr>
            <w:r w:rsidRPr="00B97290">
              <w:rPr>
                <w:bCs/>
                <w:sz w:val="22"/>
                <w:szCs w:val="22"/>
                <w:lang w:eastAsia="pt-BR"/>
              </w:rPr>
              <w:t>2</w:t>
            </w:r>
          </w:p>
        </w:tc>
        <w:tc>
          <w:tcPr>
            <w:tcW w:w="813" w:type="dxa"/>
            <w:tcBorders>
              <w:top w:val="single" w:sz="4" w:space="0" w:color="auto"/>
              <w:bottom w:val="single" w:sz="4" w:space="0" w:color="auto"/>
            </w:tcBorders>
            <w:shd w:val="clear" w:color="auto" w:fill="auto"/>
            <w:noWrap/>
            <w:vAlign w:val="center"/>
            <w:hideMark/>
          </w:tcPr>
          <w:p w14:paraId="5FFC15B7" w14:textId="77777777" w:rsidR="008B3AF7" w:rsidRPr="00B97290" w:rsidRDefault="008B3AF7" w:rsidP="00A37586">
            <w:pPr>
              <w:jc w:val="center"/>
              <w:rPr>
                <w:bCs/>
                <w:sz w:val="22"/>
                <w:szCs w:val="22"/>
                <w:lang w:eastAsia="pt-BR"/>
              </w:rPr>
            </w:pPr>
            <w:r w:rsidRPr="00B97290">
              <w:rPr>
                <w:bCs/>
                <w:sz w:val="22"/>
                <w:szCs w:val="22"/>
                <w:lang w:eastAsia="pt-BR"/>
              </w:rPr>
              <w:t>3</w:t>
            </w:r>
          </w:p>
        </w:tc>
        <w:tc>
          <w:tcPr>
            <w:tcW w:w="813" w:type="dxa"/>
            <w:tcBorders>
              <w:top w:val="single" w:sz="4" w:space="0" w:color="auto"/>
              <w:bottom w:val="single" w:sz="4" w:space="0" w:color="auto"/>
            </w:tcBorders>
            <w:shd w:val="clear" w:color="auto" w:fill="auto"/>
            <w:noWrap/>
            <w:vAlign w:val="center"/>
            <w:hideMark/>
          </w:tcPr>
          <w:p w14:paraId="64D9F481" w14:textId="77777777" w:rsidR="008B3AF7" w:rsidRPr="00B97290" w:rsidRDefault="008B3AF7" w:rsidP="00A37586">
            <w:pPr>
              <w:jc w:val="center"/>
              <w:rPr>
                <w:bCs/>
                <w:sz w:val="22"/>
                <w:szCs w:val="22"/>
                <w:lang w:eastAsia="pt-BR"/>
              </w:rPr>
            </w:pPr>
            <w:r w:rsidRPr="00B97290">
              <w:rPr>
                <w:bCs/>
                <w:sz w:val="22"/>
                <w:szCs w:val="22"/>
                <w:lang w:eastAsia="pt-BR"/>
              </w:rPr>
              <w:t>4</w:t>
            </w:r>
          </w:p>
        </w:tc>
        <w:tc>
          <w:tcPr>
            <w:tcW w:w="813" w:type="dxa"/>
            <w:tcBorders>
              <w:top w:val="single" w:sz="4" w:space="0" w:color="auto"/>
              <w:bottom w:val="single" w:sz="4" w:space="0" w:color="auto"/>
            </w:tcBorders>
            <w:shd w:val="clear" w:color="auto" w:fill="auto"/>
            <w:noWrap/>
            <w:vAlign w:val="center"/>
            <w:hideMark/>
          </w:tcPr>
          <w:p w14:paraId="1885EFB4" w14:textId="77777777" w:rsidR="008B3AF7" w:rsidRPr="00B97290" w:rsidRDefault="008B3AF7" w:rsidP="00A37586">
            <w:pPr>
              <w:jc w:val="center"/>
              <w:rPr>
                <w:bCs/>
                <w:sz w:val="22"/>
                <w:szCs w:val="22"/>
                <w:lang w:eastAsia="pt-BR"/>
              </w:rPr>
            </w:pPr>
            <w:r w:rsidRPr="00B97290">
              <w:rPr>
                <w:bCs/>
                <w:sz w:val="22"/>
                <w:szCs w:val="22"/>
                <w:lang w:eastAsia="pt-BR"/>
              </w:rPr>
              <w:t>5</w:t>
            </w:r>
          </w:p>
        </w:tc>
        <w:tc>
          <w:tcPr>
            <w:tcW w:w="704" w:type="dxa"/>
            <w:tcBorders>
              <w:top w:val="single" w:sz="4" w:space="0" w:color="auto"/>
              <w:bottom w:val="single" w:sz="4" w:space="0" w:color="auto"/>
            </w:tcBorders>
            <w:shd w:val="clear" w:color="auto" w:fill="auto"/>
            <w:noWrap/>
            <w:vAlign w:val="center"/>
            <w:hideMark/>
          </w:tcPr>
          <w:p w14:paraId="65498303" w14:textId="77777777" w:rsidR="008B3AF7" w:rsidRPr="00B97290" w:rsidRDefault="008B3AF7" w:rsidP="00A37586">
            <w:pPr>
              <w:jc w:val="center"/>
              <w:rPr>
                <w:bCs/>
                <w:sz w:val="22"/>
                <w:szCs w:val="22"/>
                <w:lang w:eastAsia="pt-BR"/>
              </w:rPr>
            </w:pPr>
            <w:r w:rsidRPr="00B97290">
              <w:rPr>
                <w:bCs/>
                <w:sz w:val="22"/>
                <w:szCs w:val="22"/>
                <w:lang w:eastAsia="pt-BR"/>
              </w:rPr>
              <w:t>6</w:t>
            </w:r>
          </w:p>
        </w:tc>
        <w:tc>
          <w:tcPr>
            <w:tcW w:w="704" w:type="dxa"/>
            <w:tcBorders>
              <w:top w:val="single" w:sz="4" w:space="0" w:color="auto"/>
              <w:bottom w:val="single" w:sz="4" w:space="0" w:color="auto"/>
            </w:tcBorders>
            <w:shd w:val="clear" w:color="auto" w:fill="auto"/>
            <w:noWrap/>
            <w:vAlign w:val="center"/>
            <w:hideMark/>
          </w:tcPr>
          <w:p w14:paraId="5033F3E3" w14:textId="77777777" w:rsidR="008B3AF7" w:rsidRPr="00B97290" w:rsidRDefault="008B3AF7" w:rsidP="00A37586">
            <w:pPr>
              <w:jc w:val="center"/>
              <w:rPr>
                <w:bCs/>
                <w:sz w:val="22"/>
                <w:szCs w:val="22"/>
                <w:lang w:eastAsia="pt-BR"/>
              </w:rPr>
            </w:pPr>
            <w:r w:rsidRPr="00B97290">
              <w:rPr>
                <w:bCs/>
                <w:sz w:val="22"/>
                <w:szCs w:val="22"/>
                <w:lang w:eastAsia="pt-BR"/>
              </w:rPr>
              <w:t>7</w:t>
            </w:r>
          </w:p>
        </w:tc>
        <w:tc>
          <w:tcPr>
            <w:tcW w:w="704" w:type="dxa"/>
            <w:tcBorders>
              <w:top w:val="single" w:sz="4" w:space="0" w:color="auto"/>
              <w:bottom w:val="single" w:sz="4" w:space="0" w:color="auto"/>
            </w:tcBorders>
            <w:shd w:val="clear" w:color="auto" w:fill="auto"/>
            <w:noWrap/>
            <w:vAlign w:val="center"/>
            <w:hideMark/>
          </w:tcPr>
          <w:p w14:paraId="74203795" w14:textId="77777777" w:rsidR="008B3AF7" w:rsidRPr="00B97290" w:rsidRDefault="008B3AF7" w:rsidP="00A37586">
            <w:pPr>
              <w:jc w:val="center"/>
              <w:rPr>
                <w:bCs/>
                <w:sz w:val="22"/>
                <w:szCs w:val="22"/>
                <w:lang w:eastAsia="pt-BR"/>
              </w:rPr>
            </w:pPr>
            <w:r w:rsidRPr="00B97290">
              <w:rPr>
                <w:bCs/>
                <w:sz w:val="22"/>
                <w:szCs w:val="22"/>
                <w:lang w:eastAsia="pt-BR"/>
              </w:rPr>
              <w:t>8</w:t>
            </w:r>
          </w:p>
        </w:tc>
        <w:tc>
          <w:tcPr>
            <w:tcW w:w="704" w:type="dxa"/>
            <w:tcBorders>
              <w:top w:val="single" w:sz="4" w:space="0" w:color="auto"/>
              <w:bottom w:val="single" w:sz="4" w:space="0" w:color="auto"/>
            </w:tcBorders>
            <w:shd w:val="clear" w:color="auto" w:fill="auto"/>
            <w:noWrap/>
            <w:vAlign w:val="center"/>
            <w:hideMark/>
          </w:tcPr>
          <w:p w14:paraId="13015375" w14:textId="77777777" w:rsidR="008B3AF7" w:rsidRPr="00B97290" w:rsidRDefault="008B3AF7" w:rsidP="00A37586">
            <w:pPr>
              <w:jc w:val="center"/>
              <w:rPr>
                <w:bCs/>
                <w:sz w:val="22"/>
                <w:szCs w:val="22"/>
                <w:lang w:eastAsia="pt-BR"/>
              </w:rPr>
            </w:pPr>
            <w:r w:rsidRPr="00B97290">
              <w:rPr>
                <w:bCs/>
                <w:sz w:val="22"/>
                <w:szCs w:val="22"/>
                <w:lang w:eastAsia="pt-BR"/>
              </w:rPr>
              <w:t>9</w:t>
            </w:r>
          </w:p>
        </w:tc>
        <w:tc>
          <w:tcPr>
            <w:tcW w:w="683" w:type="dxa"/>
            <w:tcBorders>
              <w:top w:val="single" w:sz="4" w:space="0" w:color="auto"/>
              <w:bottom w:val="single" w:sz="4" w:space="0" w:color="auto"/>
            </w:tcBorders>
            <w:shd w:val="clear" w:color="auto" w:fill="auto"/>
            <w:noWrap/>
            <w:vAlign w:val="center"/>
            <w:hideMark/>
          </w:tcPr>
          <w:p w14:paraId="34EB5A97" w14:textId="77777777" w:rsidR="008B3AF7" w:rsidRPr="00B97290" w:rsidRDefault="008B3AF7" w:rsidP="00A37586">
            <w:pPr>
              <w:jc w:val="center"/>
              <w:rPr>
                <w:bCs/>
                <w:sz w:val="22"/>
                <w:szCs w:val="22"/>
                <w:lang w:eastAsia="pt-BR"/>
              </w:rPr>
            </w:pPr>
            <w:r w:rsidRPr="00B97290">
              <w:rPr>
                <w:bCs/>
                <w:sz w:val="22"/>
                <w:szCs w:val="22"/>
                <w:lang w:eastAsia="pt-BR"/>
              </w:rPr>
              <w:t>Total</w:t>
            </w:r>
          </w:p>
        </w:tc>
      </w:tr>
      <w:tr w:rsidR="00B97290" w:rsidRPr="00B97290" w14:paraId="6EBA2107" w14:textId="77777777" w:rsidTr="00A37586">
        <w:trPr>
          <w:trHeight w:val="315"/>
          <w:jc w:val="center"/>
        </w:trPr>
        <w:tc>
          <w:tcPr>
            <w:tcW w:w="935" w:type="dxa"/>
            <w:tcBorders>
              <w:top w:val="single" w:sz="4" w:space="0" w:color="auto"/>
            </w:tcBorders>
            <w:shd w:val="clear" w:color="auto" w:fill="auto"/>
            <w:noWrap/>
            <w:vAlign w:val="center"/>
            <w:hideMark/>
          </w:tcPr>
          <w:p w14:paraId="2C2F3F32" w14:textId="77777777" w:rsidR="008B3AF7" w:rsidRPr="00B97290" w:rsidRDefault="008B3AF7" w:rsidP="00A37586">
            <w:pPr>
              <w:jc w:val="center"/>
              <w:rPr>
                <w:bCs/>
                <w:sz w:val="22"/>
                <w:szCs w:val="22"/>
                <w:lang w:eastAsia="pt-BR"/>
              </w:rPr>
            </w:pPr>
            <w:r w:rsidRPr="00B97290">
              <w:rPr>
                <w:bCs/>
                <w:sz w:val="22"/>
                <w:szCs w:val="22"/>
                <w:lang w:eastAsia="pt-BR"/>
              </w:rPr>
              <w:t>1º</w:t>
            </w:r>
          </w:p>
        </w:tc>
        <w:tc>
          <w:tcPr>
            <w:tcW w:w="848" w:type="dxa"/>
            <w:tcBorders>
              <w:top w:val="single" w:sz="4" w:space="0" w:color="auto"/>
            </w:tcBorders>
            <w:shd w:val="clear" w:color="auto" w:fill="auto"/>
            <w:noWrap/>
            <w:vAlign w:val="center"/>
            <w:hideMark/>
          </w:tcPr>
          <w:p w14:paraId="2B982BCB" w14:textId="77777777" w:rsidR="008B3AF7" w:rsidRPr="00B97290" w:rsidRDefault="008B3AF7" w:rsidP="00A37586">
            <w:pPr>
              <w:jc w:val="center"/>
              <w:rPr>
                <w:bCs/>
                <w:sz w:val="22"/>
                <w:szCs w:val="22"/>
                <w:lang w:eastAsia="pt-BR"/>
              </w:rPr>
            </w:pPr>
            <w:r w:rsidRPr="00B97290">
              <w:rPr>
                <w:bCs/>
                <w:sz w:val="22"/>
                <w:szCs w:val="22"/>
                <w:lang w:eastAsia="pt-BR"/>
              </w:rPr>
              <w:t>-</w:t>
            </w:r>
          </w:p>
        </w:tc>
        <w:tc>
          <w:tcPr>
            <w:tcW w:w="814" w:type="dxa"/>
            <w:tcBorders>
              <w:top w:val="single" w:sz="4" w:space="0" w:color="auto"/>
            </w:tcBorders>
            <w:shd w:val="clear" w:color="auto" w:fill="auto"/>
            <w:noWrap/>
            <w:vAlign w:val="center"/>
            <w:hideMark/>
          </w:tcPr>
          <w:p w14:paraId="07D4E14B" w14:textId="65EF465C" w:rsidR="008B3AF7" w:rsidRPr="00B97290" w:rsidRDefault="00017882" w:rsidP="00A37586">
            <w:pPr>
              <w:jc w:val="center"/>
              <w:rPr>
                <w:bCs/>
                <w:sz w:val="22"/>
                <w:szCs w:val="22"/>
                <w:lang w:eastAsia="pt-BR"/>
              </w:rPr>
            </w:pPr>
            <w:r w:rsidRPr="00B97290">
              <w:rPr>
                <w:bCs/>
                <w:sz w:val="22"/>
                <w:szCs w:val="22"/>
                <w:lang w:eastAsia="pt-BR"/>
              </w:rPr>
              <w:t>30,</w:t>
            </w:r>
            <w:r w:rsidR="008B3AF7" w:rsidRPr="00B97290">
              <w:rPr>
                <w:bCs/>
                <w:sz w:val="22"/>
                <w:szCs w:val="22"/>
                <w:lang w:eastAsia="pt-BR"/>
              </w:rPr>
              <w:t>10</w:t>
            </w:r>
          </w:p>
        </w:tc>
        <w:tc>
          <w:tcPr>
            <w:tcW w:w="844" w:type="dxa"/>
            <w:tcBorders>
              <w:top w:val="single" w:sz="4" w:space="0" w:color="auto"/>
            </w:tcBorders>
            <w:shd w:val="clear" w:color="auto" w:fill="auto"/>
            <w:noWrap/>
            <w:vAlign w:val="center"/>
            <w:hideMark/>
          </w:tcPr>
          <w:p w14:paraId="0CD3A5DC" w14:textId="276B2E7C" w:rsidR="008B3AF7" w:rsidRPr="00B97290" w:rsidRDefault="00017882" w:rsidP="00A37586">
            <w:pPr>
              <w:jc w:val="center"/>
              <w:rPr>
                <w:bCs/>
                <w:sz w:val="22"/>
                <w:szCs w:val="22"/>
                <w:lang w:eastAsia="pt-BR"/>
              </w:rPr>
            </w:pPr>
            <w:r w:rsidRPr="00B97290">
              <w:rPr>
                <w:bCs/>
                <w:sz w:val="22"/>
                <w:szCs w:val="22"/>
                <w:lang w:eastAsia="pt-BR"/>
              </w:rPr>
              <w:t>17,</w:t>
            </w:r>
            <w:r w:rsidR="008B3AF7" w:rsidRPr="00B97290">
              <w:rPr>
                <w:bCs/>
                <w:sz w:val="22"/>
                <w:szCs w:val="22"/>
                <w:lang w:eastAsia="pt-BR"/>
              </w:rPr>
              <w:t>61</w:t>
            </w:r>
          </w:p>
        </w:tc>
        <w:tc>
          <w:tcPr>
            <w:tcW w:w="813" w:type="dxa"/>
            <w:tcBorders>
              <w:top w:val="single" w:sz="4" w:space="0" w:color="auto"/>
            </w:tcBorders>
            <w:shd w:val="clear" w:color="auto" w:fill="auto"/>
            <w:noWrap/>
            <w:vAlign w:val="center"/>
            <w:hideMark/>
          </w:tcPr>
          <w:p w14:paraId="2E8E9176" w14:textId="55E31693" w:rsidR="008B3AF7" w:rsidRPr="00B97290" w:rsidRDefault="00017882" w:rsidP="00A37586">
            <w:pPr>
              <w:jc w:val="center"/>
              <w:rPr>
                <w:bCs/>
                <w:sz w:val="22"/>
                <w:szCs w:val="22"/>
                <w:lang w:eastAsia="pt-BR"/>
              </w:rPr>
            </w:pPr>
            <w:r w:rsidRPr="00B97290">
              <w:rPr>
                <w:bCs/>
                <w:sz w:val="22"/>
                <w:szCs w:val="22"/>
                <w:lang w:eastAsia="pt-BR"/>
              </w:rPr>
              <w:t>12,</w:t>
            </w:r>
            <w:r w:rsidR="008B3AF7" w:rsidRPr="00B97290">
              <w:rPr>
                <w:bCs/>
                <w:sz w:val="22"/>
                <w:szCs w:val="22"/>
                <w:lang w:eastAsia="pt-BR"/>
              </w:rPr>
              <w:t>49</w:t>
            </w:r>
          </w:p>
        </w:tc>
        <w:tc>
          <w:tcPr>
            <w:tcW w:w="813" w:type="dxa"/>
            <w:tcBorders>
              <w:top w:val="single" w:sz="4" w:space="0" w:color="auto"/>
            </w:tcBorders>
            <w:shd w:val="clear" w:color="auto" w:fill="auto"/>
            <w:noWrap/>
            <w:vAlign w:val="center"/>
            <w:hideMark/>
          </w:tcPr>
          <w:p w14:paraId="2E6F199C" w14:textId="03E5E2D8"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69</w:t>
            </w:r>
          </w:p>
        </w:tc>
        <w:tc>
          <w:tcPr>
            <w:tcW w:w="813" w:type="dxa"/>
            <w:tcBorders>
              <w:top w:val="single" w:sz="4" w:space="0" w:color="auto"/>
            </w:tcBorders>
            <w:shd w:val="clear" w:color="auto" w:fill="auto"/>
            <w:noWrap/>
            <w:vAlign w:val="center"/>
            <w:hideMark/>
          </w:tcPr>
          <w:p w14:paraId="773642EB" w14:textId="253C18FD" w:rsidR="008B3AF7" w:rsidRPr="00B97290" w:rsidRDefault="00017882" w:rsidP="00A37586">
            <w:pPr>
              <w:jc w:val="center"/>
              <w:rPr>
                <w:bCs/>
                <w:sz w:val="22"/>
                <w:szCs w:val="22"/>
                <w:lang w:eastAsia="pt-BR"/>
              </w:rPr>
            </w:pPr>
            <w:r w:rsidRPr="00B97290">
              <w:rPr>
                <w:bCs/>
                <w:sz w:val="22"/>
                <w:szCs w:val="22"/>
                <w:lang w:eastAsia="pt-BR"/>
              </w:rPr>
              <w:t>7,</w:t>
            </w:r>
            <w:r w:rsidR="008B3AF7" w:rsidRPr="00B97290">
              <w:rPr>
                <w:bCs/>
                <w:sz w:val="22"/>
                <w:szCs w:val="22"/>
                <w:lang w:eastAsia="pt-BR"/>
              </w:rPr>
              <w:t>92</w:t>
            </w:r>
          </w:p>
        </w:tc>
        <w:tc>
          <w:tcPr>
            <w:tcW w:w="704" w:type="dxa"/>
            <w:tcBorders>
              <w:top w:val="single" w:sz="4" w:space="0" w:color="auto"/>
            </w:tcBorders>
            <w:shd w:val="clear" w:color="auto" w:fill="auto"/>
            <w:noWrap/>
            <w:vAlign w:val="center"/>
            <w:hideMark/>
          </w:tcPr>
          <w:p w14:paraId="77B23BFC" w14:textId="0D97754F" w:rsidR="008B3AF7" w:rsidRPr="00B97290" w:rsidRDefault="00017882" w:rsidP="00A37586">
            <w:pPr>
              <w:jc w:val="center"/>
              <w:rPr>
                <w:bCs/>
                <w:sz w:val="22"/>
                <w:szCs w:val="22"/>
                <w:lang w:eastAsia="pt-BR"/>
              </w:rPr>
            </w:pPr>
            <w:r w:rsidRPr="00B97290">
              <w:rPr>
                <w:bCs/>
                <w:sz w:val="22"/>
                <w:szCs w:val="22"/>
                <w:lang w:eastAsia="pt-BR"/>
              </w:rPr>
              <w:t>6,</w:t>
            </w:r>
            <w:r w:rsidR="008B3AF7" w:rsidRPr="00B97290">
              <w:rPr>
                <w:bCs/>
                <w:sz w:val="22"/>
                <w:szCs w:val="22"/>
                <w:lang w:eastAsia="pt-BR"/>
              </w:rPr>
              <w:t>70</w:t>
            </w:r>
          </w:p>
        </w:tc>
        <w:tc>
          <w:tcPr>
            <w:tcW w:w="704" w:type="dxa"/>
            <w:tcBorders>
              <w:top w:val="single" w:sz="4" w:space="0" w:color="auto"/>
            </w:tcBorders>
            <w:shd w:val="clear" w:color="auto" w:fill="auto"/>
            <w:noWrap/>
            <w:vAlign w:val="center"/>
            <w:hideMark/>
          </w:tcPr>
          <w:p w14:paraId="0BB43440" w14:textId="067C118C" w:rsidR="008B3AF7" w:rsidRPr="00B97290" w:rsidRDefault="00017882" w:rsidP="00A37586">
            <w:pPr>
              <w:jc w:val="center"/>
              <w:rPr>
                <w:bCs/>
                <w:sz w:val="22"/>
                <w:szCs w:val="22"/>
                <w:lang w:eastAsia="pt-BR"/>
              </w:rPr>
            </w:pPr>
            <w:r w:rsidRPr="00B97290">
              <w:rPr>
                <w:bCs/>
                <w:sz w:val="22"/>
                <w:szCs w:val="22"/>
                <w:lang w:eastAsia="pt-BR"/>
              </w:rPr>
              <w:t>5,</w:t>
            </w:r>
            <w:r w:rsidR="008B3AF7" w:rsidRPr="00B97290">
              <w:rPr>
                <w:bCs/>
                <w:sz w:val="22"/>
                <w:szCs w:val="22"/>
                <w:lang w:eastAsia="pt-BR"/>
              </w:rPr>
              <w:t>80</w:t>
            </w:r>
          </w:p>
        </w:tc>
        <w:tc>
          <w:tcPr>
            <w:tcW w:w="704" w:type="dxa"/>
            <w:tcBorders>
              <w:top w:val="single" w:sz="4" w:space="0" w:color="auto"/>
            </w:tcBorders>
            <w:shd w:val="clear" w:color="auto" w:fill="auto"/>
            <w:noWrap/>
            <w:vAlign w:val="center"/>
            <w:hideMark/>
          </w:tcPr>
          <w:p w14:paraId="1B453EEA" w14:textId="60B9E406" w:rsidR="008B3AF7" w:rsidRPr="00B97290" w:rsidRDefault="00017882" w:rsidP="00A37586">
            <w:pPr>
              <w:jc w:val="center"/>
              <w:rPr>
                <w:bCs/>
                <w:sz w:val="22"/>
                <w:szCs w:val="22"/>
                <w:lang w:eastAsia="pt-BR"/>
              </w:rPr>
            </w:pPr>
            <w:r w:rsidRPr="00B97290">
              <w:rPr>
                <w:bCs/>
                <w:sz w:val="22"/>
                <w:szCs w:val="22"/>
                <w:lang w:eastAsia="pt-BR"/>
              </w:rPr>
              <w:t>5,</w:t>
            </w:r>
            <w:r w:rsidR="008B3AF7" w:rsidRPr="00B97290">
              <w:rPr>
                <w:bCs/>
                <w:sz w:val="22"/>
                <w:szCs w:val="22"/>
                <w:lang w:eastAsia="pt-BR"/>
              </w:rPr>
              <w:t>12</w:t>
            </w:r>
          </w:p>
        </w:tc>
        <w:tc>
          <w:tcPr>
            <w:tcW w:w="704" w:type="dxa"/>
            <w:tcBorders>
              <w:top w:val="single" w:sz="4" w:space="0" w:color="auto"/>
            </w:tcBorders>
            <w:shd w:val="clear" w:color="auto" w:fill="auto"/>
            <w:noWrap/>
            <w:vAlign w:val="center"/>
            <w:hideMark/>
          </w:tcPr>
          <w:p w14:paraId="4A8B4B4F" w14:textId="566DB4E9" w:rsidR="008B3AF7" w:rsidRPr="00B97290" w:rsidRDefault="00017882" w:rsidP="00A37586">
            <w:pPr>
              <w:jc w:val="center"/>
              <w:rPr>
                <w:bCs/>
                <w:sz w:val="22"/>
                <w:szCs w:val="22"/>
                <w:lang w:eastAsia="pt-BR"/>
              </w:rPr>
            </w:pPr>
            <w:r w:rsidRPr="00B97290">
              <w:rPr>
                <w:bCs/>
                <w:sz w:val="22"/>
                <w:szCs w:val="22"/>
                <w:lang w:eastAsia="pt-BR"/>
              </w:rPr>
              <w:t>4,</w:t>
            </w:r>
            <w:r w:rsidR="008B3AF7" w:rsidRPr="00B97290">
              <w:rPr>
                <w:bCs/>
                <w:sz w:val="22"/>
                <w:szCs w:val="22"/>
                <w:lang w:eastAsia="pt-BR"/>
              </w:rPr>
              <w:t>58</w:t>
            </w:r>
          </w:p>
        </w:tc>
        <w:tc>
          <w:tcPr>
            <w:tcW w:w="683" w:type="dxa"/>
            <w:tcBorders>
              <w:top w:val="single" w:sz="4" w:space="0" w:color="auto"/>
            </w:tcBorders>
            <w:shd w:val="clear" w:color="auto" w:fill="auto"/>
            <w:noWrap/>
            <w:vAlign w:val="center"/>
            <w:hideMark/>
          </w:tcPr>
          <w:p w14:paraId="5CD4E74B" w14:textId="49C23CB7" w:rsidR="008B3AF7" w:rsidRPr="00B97290" w:rsidRDefault="008B3AF7" w:rsidP="00A37586">
            <w:pPr>
              <w:jc w:val="center"/>
              <w:rPr>
                <w:bCs/>
                <w:sz w:val="22"/>
                <w:szCs w:val="22"/>
                <w:lang w:eastAsia="pt-BR"/>
              </w:rPr>
            </w:pPr>
            <w:r w:rsidRPr="00B97290">
              <w:rPr>
                <w:bCs/>
                <w:sz w:val="22"/>
                <w:szCs w:val="22"/>
                <w:lang w:eastAsia="pt-BR"/>
              </w:rPr>
              <w:t>100</w:t>
            </w:r>
          </w:p>
        </w:tc>
      </w:tr>
      <w:tr w:rsidR="00B97290" w:rsidRPr="00B97290" w14:paraId="6E5EBE16" w14:textId="77777777" w:rsidTr="00A37586">
        <w:trPr>
          <w:trHeight w:val="315"/>
          <w:jc w:val="center"/>
        </w:trPr>
        <w:tc>
          <w:tcPr>
            <w:tcW w:w="935" w:type="dxa"/>
            <w:shd w:val="clear" w:color="auto" w:fill="auto"/>
            <w:noWrap/>
            <w:vAlign w:val="center"/>
            <w:hideMark/>
          </w:tcPr>
          <w:p w14:paraId="75920240" w14:textId="77777777" w:rsidR="008B3AF7" w:rsidRPr="00B97290" w:rsidRDefault="008B3AF7" w:rsidP="00A37586">
            <w:pPr>
              <w:jc w:val="center"/>
              <w:rPr>
                <w:bCs/>
                <w:sz w:val="22"/>
                <w:szCs w:val="22"/>
                <w:lang w:eastAsia="pt-BR"/>
              </w:rPr>
            </w:pPr>
            <w:r w:rsidRPr="00B97290">
              <w:rPr>
                <w:bCs/>
                <w:sz w:val="22"/>
                <w:szCs w:val="22"/>
                <w:lang w:eastAsia="pt-BR"/>
              </w:rPr>
              <w:t>2º</w:t>
            </w:r>
          </w:p>
        </w:tc>
        <w:tc>
          <w:tcPr>
            <w:tcW w:w="848" w:type="dxa"/>
            <w:shd w:val="clear" w:color="auto" w:fill="auto"/>
            <w:noWrap/>
            <w:vAlign w:val="center"/>
            <w:hideMark/>
          </w:tcPr>
          <w:p w14:paraId="7D6D4310" w14:textId="3BA00BCD" w:rsidR="008B3AF7" w:rsidRPr="00B97290" w:rsidRDefault="00017882" w:rsidP="00A37586">
            <w:pPr>
              <w:jc w:val="center"/>
              <w:rPr>
                <w:bCs/>
                <w:sz w:val="22"/>
                <w:szCs w:val="22"/>
                <w:lang w:eastAsia="pt-BR"/>
              </w:rPr>
            </w:pPr>
            <w:r w:rsidRPr="00B97290">
              <w:rPr>
                <w:bCs/>
                <w:sz w:val="22"/>
                <w:szCs w:val="22"/>
                <w:lang w:eastAsia="pt-BR"/>
              </w:rPr>
              <w:t>11,</w:t>
            </w:r>
            <w:r w:rsidR="008B3AF7" w:rsidRPr="00B97290">
              <w:rPr>
                <w:bCs/>
                <w:sz w:val="22"/>
                <w:szCs w:val="22"/>
                <w:lang w:eastAsia="pt-BR"/>
              </w:rPr>
              <w:t>97</w:t>
            </w:r>
          </w:p>
        </w:tc>
        <w:tc>
          <w:tcPr>
            <w:tcW w:w="814" w:type="dxa"/>
            <w:shd w:val="clear" w:color="auto" w:fill="auto"/>
            <w:noWrap/>
            <w:vAlign w:val="center"/>
            <w:hideMark/>
          </w:tcPr>
          <w:p w14:paraId="63B2B9B7" w14:textId="05F190B7" w:rsidR="008B3AF7" w:rsidRPr="00B97290" w:rsidRDefault="00017882" w:rsidP="00A37586">
            <w:pPr>
              <w:jc w:val="center"/>
              <w:rPr>
                <w:bCs/>
                <w:sz w:val="22"/>
                <w:szCs w:val="22"/>
                <w:lang w:eastAsia="pt-BR"/>
              </w:rPr>
            </w:pPr>
            <w:r w:rsidRPr="00B97290">
              <w:rPr>
                <w:bCs/>
                <w:sz w:val="22"/>
                <w:szCs w:val="22"/>
                <w:lang w:eastAsia="pt-BR"/>
              </w:rPr>
              <w:t>11,</w:t>
            </w:r>
            <w:r w:rsidR="008B3AF7" w:rsidRPr="00B97290">
              <w:rPr>
                <w:bCs/>
                <w:sz w:val="22"/>
                <w:szCs w:val="22"/>
                <w:lang w:eastAsia="pt-BR"/>
              </w:rPr>
              <w:t>39</w:t>
            </w:r>
          </w:p>
        </w:tc>
        <w:tc>
          <w:tcPr>
            <w:tcW w:w="844" w:type="dxa"/>
            <w:shd w:val="clear" w:color="auto" w:fill="auto"/>
            <w:vAlign w:val="center"/>
            <w:hideMark/>
          </w:tcPr>
          <w:p w14:paraId="5A8B99E4" w14:textId="1F497CC5"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88</w:t>
            </w:r>
          </w:p>
        </w:tc>
        <w:tc>
          <w:tcPr>
            <w:tcW w:w="813" w:type="dxa"/>
            <w:shd w:val="clear" w:color="auto" w:fill="auto"/>
            <w:noWrap/>
            <w:vAlign w:val="center"/>
            <w:hideMark/>
          </w:tcPr>
          <w:p w14:paraId="389B95B2" w14:textId="6144658F"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43</w:t>
            </w:r>
          </w:p>
        </w:tc>
        <w:tc>
          <w:tcPr>
            <w:tcW w:w="813" w:type="dxa"/>
            <w:shd w:val="clear" w:color="auto" w:fill="auto"/>
            <w:noWrap/>
            <w:vAlign w:val="center"/>
            <w:hideMark/>
          </w:tcPr>
          <w:p w14:paraId="43CAADA6" w14:textId="17F9108B"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03</w:t>
            </w:r>
          </w:p>
        </w:tc>
        <w:tc>
          <w:tcPr>
            <w:tcW w:w="813" w:type="dxa"/>
            <w:shd w:val="clear" w:color="auto" w:fill="auto"/>
            <w:noWrap/>
            <w:vAlign w:val="center"/>
            <w:hideMark/>
          </w:tcPr>
          <w:p w14:paraId="517486EE" w14:textId="48FC660F"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67</w:t>
            </w:r>
          </w:p>
        </w:tc>
        <w:tc>
          <w:tcPr>
            <w:tcW w:w="704" w:type="dxa"/>
            <w:shd w:val="clear" w:color="auto" w:fill="auto"/>
            <w:noWrap/>
            <w:vAlign w:val="center"/>
            <w:hideMark/>
          </w:tcPr>
          <w:p w14:paraId="7E693931" w14:textId="15E424D2"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34</w:t>
            </w:r>
          </w:p>
        </w:tc>
        <w:tc>
          <w:tcPr>
            <w:tcW w:w="704" w:type="dxa"/>
            <w:shd w:val="clear" w:color="auto" w:fill="auto"/>
            <w:noWrap/>
            <w:vAlign w:val="center"/>
            <w:hideMark/>
          </w:tcPr>
          <w:p w14:paraId="25C3F9C0" w14:textId="6C6537D2"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04</w:t>
            </w:r>
          </w:p>
        </w:tc>
        <w:tc>
          <w:tcPr>
            <w:tcW w:w="704" w:type="dxa"/>
            <w:shd w:val="clear" w:color="auto" w:fill="auto"/>
            <w:noWrap/>
            <w:vAlign w:val="center"/>
            <w:hideMark/>
          </w:tcPr>
          <w:p w14:paraId="6A50F26B" w14:textId="021B6196" w:rsidR="008B3AF7" w:rsidRPr="00B97290" w:rsidRDefault="00017882" w:rsidP="00A37586">
            <w:pPr>
              <w:jc w:val="center"/>
              <w:rPr>
                <w:bCs/>
                <w:sz w:val="22"/>
                <w:szCs w:val="22"/>
                <w:lang w:eastAsia="pt-BR"/>
              </w:rPr>
            </w:pPr>
            <w:r w:rsidRPr="00B97290">
              <w:rPr>
                <w:bCs/>
                <w:sz w:val="22"/>
                <w:szCs w:val="22"/>
                <w:lang w:eastAsia="pt-BR"/>
              </w:rPr>
              <w:t>8,</w:t>
            </w:r>
            <w:r w:rsidR="008B3AF7" w:rsidRPr="00B97290">
              <w:rPr>
                <w:bCs/>
                <w:sz w:val="22"/>
                <w:szCs w:val="22"/>
                <w:lang w:eastAsia="pt-BR"/>
              </w:rPr>
              <w:t>76</w:t>
            </w:r>
          </w:p>
        </w:tc>
        <w:tc>
          <w:tcPr>
            <w:tcW w:w="704" w:type="dxa"/>
            <w:shd w:val="clear" w:color="auto" w:fill="auto"/>
            <w:noWrap/>
            <w:vAlign w:val="center"/>
            <w:hideMark/>
          </w:tcPr>
          <w:p w14:paraId="3E70F180" w14:textId="6F7B795A" w:rsidR="008B3AF7" w:rsidRPr="00B97290" w:rsidRDefault="00017882" w:rsidP="00A37586">
            <w:pPr>
              <w:jc w:val="center"/>
              <w:rPr>
                <w:bCs/>
                <w:sz w:val="22"/>
                <w:szCs w:val="22"/>
                <w:lang w:eastAsia="pt-BR"/>
              </w:rPr>
            </w:pPr>
            <w:r w:rsidRPr="00B97290">
              <w:rPr>
                <w:bCs/>
                <w:sz w:val="22"/>
                <w:szCs w:val="22"/>
                <w:lang w:eastAsia="pt-BR"/>
              </w:rPr>
              <w:t>8,</w:t>
            </w:r>
            <w:r w:rsidR="008B3AF7" w:rsidRPr="00B97290">
              <w:rPr>
                <w:bCs/>
                <w:sz w:val="22"/>
                <w:szCs w:val="22"/>
                <w:lang w:eastAsia="pt-BR"/>
              </w:rPr>
              <w:t>50</w:t>
            </w:r>
          </w:p>
        </w:tc>
        <w:tc>
          <w:tcPr>
            <w:tcW w:w="683" w:type="dxa"/>
            <w:shd w:val="clear" w:color="auto" w:fill="auto"/>
            <w:noWrap/>
            <w:vAlign w:val="center"/>
            <w:hideMark/>
          </w:tcPr>
          <w:p w14:paraId="0DED944B" w14:textId="6EEB64EF" w:rsidR="008B3AF7" w:rsidRPr="00B97290" w:rsidRDefault="008B3AF7" w:rsidP="00A37586">
            <w:pPr>
              <w:jc w:val="center"/>
              <w:rPr>
                <w:bCs/>
                <w:sz w:val="22"/>
                <w:szCs w:val="22"/>
                <w:lang w:eastAsia="pt-BR"/>
              </w:rPr>
            </w:pPr>
            <w:r w:rsidRPr="00B97290">
              <w:rPr>
                <w:bCs/>
                <w:sz w:val="22"/>
                <w:szCs w:val="22"/>
                <w:lang w:eastAsia="pt-BR"/>
              </w:rPr>
              <w:t>100</w:t>
            </w:r>
          </w:p>
        </w:tc>
      </w:tr>
      <w:tr w:rsidR="00B97290" w:rsidRPr="00B97290" w14:paraId="35DB2A23" w14:textId="77777777" w:rsidTr="00A37586">
        <w:trPr>
          <w:trHeight w:val="315"/>
          <w:jc w:val="center"/>
        </w:trPr>
        <w:tc>
          <w:tcPr>
            <w:tcW w:w="935" w:type="dxa"/>
            <w:shd w:val="clear" w:color="auto" w:fill="auto"/>
            <w:noWrap/>
            <w:vAlign w:val="center"/>
            <w:hideMark/>
          </w:tcPr>
          <w:p w14:paraId="43AF3EB7" w14:textId="77777777" w:rsidR="008B3AF7" w:rsidRPr="00B97290" w:rsidRDefault="008B3AF7" w:rsidP="00A37586">
            <w:pPr>
              <w:jc w:val="center"/>
              <w:rPr>
                <w:bCs/>
                <w:sz w:val="22"/>
                <w:szCs w:val="22"/>
                <w:lang w:eastAsia="pt-BR"/>
              </w:rPr>
            </w:pPr>
            <w:r w:rsidRPr="00B97290">
              <w:rPr>
                <w:bCs/>
                <w:sz w:val="22"/>
                <w:szCs w:val="22"/>
                <w:lang w:eastAsia="pt-BR"/>
              </w:rPr>
              <w:t>3º</w:t>
            </w:r>
          </w:p>
        </w:tc>
        <w:tc>
          <w:tcPr>
            <w:tcW w:w="848" w:type="dxa"/>
            <w:shd w:val="clear" w:color="auto" w:fill="auto"/>
            <w:noWrap/>
            <w:vAlign w:val="center"/>
            <w:hideMark/>
          </w:tcPr>
          <w:p w14:paraId="3505BB89" w14:textId="578C23AD"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18</w:t>
            </w:r>
          </w:p>
        </w:tc>
        <w:tc>
          <w:tcPr>
            <w:tcW w:w="814" w:type="dxa"/>
            <w:shd w:val="clear" w:color="auto" w:fill="auto"/>
            <w:noWrap/>
            <w:vAlign w:val="center"/>
            <w:hideMark/>
          </w:tcPr>
          <w:p w14:paraId="37F8546E" w14:textId="3641919E"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14</w:t>
            </w:r>
          </w:p>
        </w:tc>
        <w:tc>
          <w:tcPr>
            <w:tcW w:w="844" w:type="dxa"/>
            <w:shd w:val="clear" w:color="auto" w:fill="auto"/>
            <w:noWrap/>
            <w:vAlign w:val="center"/>
            <w:hideMark/>
          </w:tcPr>
          <w:p w14:paraId="4CCBDBBF" w14:textId="0C7C3836"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10</w:t>
            </w:r>
          </w:p>
        </w:tc>
        <w:tc>
          <w:tcPr>
            <w:tcW w:w="813" w:type="dxa"/>
            <w:shd w:val="clear" w:color="auto" w:fill="auto"/>
            <w:noWrap/>
            <w:vAlign w:val="center"/>
            <w:hideMark/>
          </w:tcPr>
          <w:p w14:paraId="43BA1BC8" w14:textId="148532FB"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06</w:t>
            </w:r>
          </w:p>
        </w:tc>
        <w:tc>
          <w:tcPr>
            <w:tcW w:w="813" w:type="dxa"/>
            <w:shd w:val="clear" w:color="auto" w:fill="auto"/>
            <w:noWrap/>
            <w:vAlign w:val="center"/>
            <w:hideMark/>
          </w:tcPr>
          <w:p w14:paraId="55C8A8FD" w14:textId="550185F9"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02</w:t>
            </w:r>
          </w:p>
        </w:tc>
        <w:tc>
          <w:tcPr>
            <w:tcW w:w="813" w:type="dxa"/>
            <w:shd w:val="clear" w:color="auto" w:fill="auto"/>
            <w:noWrap/>
            <w:vAlign w:val="center"/>
            <w:hideMark/>
          </w:tcPr>
          <w:p w14:paraId="0E07C9E1" w14:textId="367D838A"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98</w:t>
            </w:r>
          </w:p>
        </w:tc>
        <w:tc>
          <w:tcPr>
            <w:tcW w:w="704" w:type="dxa"/>
            <w:shd w:val="clear" w:color="auto" w:fill="auto"/>
            <w:noWrap/>
            <w:vAlign w:val="center"/>
            <w:hideMark/>
          </w:tcPr>
          <w:p w14:paraId="5BD879A7" w14:textId="082C160F"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94</w:t>
            </w:r>
          </w:p>
        </w:tc>
        <w:tc>
          <w:tcPr>
            <w:tcW w:w="704" w:type="dxa"/>
            <w:shd w:val="clear" w:color="auto" w:fill="auto"/>
            <w:noWrap/>
            <w:vAlign w:val="center"/>
            <w:hideMark/>
          </w:tcPr>
          <w:p w14:paraId="1ABFEF5C" w14:textId="1E56F785"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90</w:t>
            </w:r>
          </w:p>
        </w:tc>
        <w:tc>
          <w:tcPr>
            <w:tcW w:w="704" w:type="dxa"/>
            <w:shd w:val="clear" w:color="auto" w:fill="auto"/>
            <w:noWrap/>
            <w:vAlign w:val="center"/>
            <w:hideMark/>
          </w:tcPr>
          <w:p w14:paraId="504E6148" w14:textId="09627A64"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86</w:t>
            </w:r>
          </w:p>
        </w:tc>
        <w:tc>
          <w:tcPr>
            <w:tcW w:w="704" w:type="dxa"/>
            <w:shd w:val="clear" w:color="auto" w:fill="auto"/>
            <w:noWrap/>
            <w:vAlign w:val="center"/>
            <w:hideMark/>
          </w:tcPr>
          <w:p w14:paraId="69F6DE38" w14:textId="21FE1656"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83</w:t>
            </w:r>
          </w:p>
        </w:tc>
        <w:tc>
          <w:tcPr>
            <w:tcW w:w="683" w:type="dxa"/>
            <w:shd w:val="clear" w:color="auto" w:fill="auto"/>
            <w:noWrap/>
            <w:vAlign w:val="center"/>
            <w:hideMark/>
          </w:tcPr>
          <w:p w14:paraId="3EB80D18" w14:textId="2BABAA13" w:rsidR="008B3AF7" w:rsidRPr="00B97290" w:rsidRDefault="008B3AF7" w:rsidP="00A37586">
            <w:pPr>
              <w:jc w:val="center"/>
              <w:rPr>
                <w:bCs/>
                <w:sz w:val="22"/>
                <w:szCs w:val="22"/>
                <w:lang w:eastAsia="pt-BR"/>
              </w:rPr>
            </w:pPr>
            <w:r w:rsidRPr="00B97290">
              <w:rPr>
                <w:bCs/>
                <w:sz w:val="22"/>
                <w:szCs w:val="22"/>
                <w:lang w:eastAsia="pt-BR"/>
              </w:rPr>
              <w:t>100</w:t>
            </w:r>
          </w:p>
        </w:tc>
      </w:tr>
      <w:tr w:rsidR="00B97290" w:rsidRPr="00B97290" w14:paraId="16E2FCEC" w14:textId="77777777" w:rsidTr="00A37586">
        <w:trPr>
          <w:trHeight w:val="315"/>
          <w:jc w:val="center"/>
        </w:trPr>
        <w:tc>
          <w:tcPr>
            <w:tcW w:w="935" w:type="dxa"/>
            <w:shd w:val="clear" w:color="auto" w:fill="auto"/>
            <w:noWrap/>
            <w:vAlign w:val="center"/>
            <w:hideMark/>
          </w:tcPr>
          <w:p w14:paraId="33EC4114" w14:textId="77777777" w:rsidR="008B3AF7" w:rsidRPr="00B97290" w:rsidRDefault="008B3AF7" w:rsidP="00A37586">
            <w:pPr>
              <w:jc w:val="center"/>
              <w:rPr>
                <w:bCs/>
                <w:sz w:val="22"/>
                <w:szCs w:val="22"/>
                <w:lang w:eastAsia="pt-BR"/>
              </w:rPr>
            </w:pPr>
            <w:r w:rsidRPr="00B97290">
              <w:rPr>
                <w:bCs/>
                <w:sz w:val="22"/>
                <w:szCs w:val="22"/>
                <w:lang w:eastAsia="pt-BR"/>
              </w:rPr>
              <w:t>4º</w:t>
            </w:r>
          </w:p>
        </w:tc>
        <w:tc>
          <w:tcPr>
            <w:tcW w:w="848" w:type="dxa"/>
            <w:shd w:val="clear" w:color="auto" w:fill="auto"/>
            <w:noWrap/>
            <w:vAlign w:val="center"/>
            <w:hideMark/>
          </w:tcPr>
          <w:p w14:paraId="0989773B" w14:textId="73A863A8"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02</w:t>
            </w:r>
          </w:p>
        </w:tc>
        <w:tc>
          <w:tcPr>
            <w:tcW w:w="814" w:type="dxa"/>
            <w:shd w:val="clear" w:color="auto" w:fill="auto"/>
            <w:noWrap/>
            <w:vAlign w:val="center"/>
            <w:hideMark/>
          </w:tcPr>
          <w:p w14:paraId="79AFD98A" w14:textId="1E040C2F"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01</w:t>
            </w:r>
          </w:p>
        </w:tc>
        <w:tc>
          <w:tcPr>
            <w:tcW w:w="844" w:type="dxa"/>
            <w:shd w:val="clear" w:color="auto" w:fill="auto"/>
            <w:noWrap/>
            <w:vAlign w:val="center"/>
            <w:hideMark/>
          </w:tcPr>
          <w:p w14:paraId="6A396B6E" w14:textId="1C542D22"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01</w:t>
            </w:r>
          </w:p>
        </w:tc>
        <w:tc>
          <w:tcPr>
            <w:tcW w:w="813" w:type="dxa"/>
            <w:shd w:val="clear" w:color="auto" w:fill="auto"/>
            <w:noWrap/>
            <w:vAlign w:val="center"/>
            <w:hideMark/>
          </w:tcPr>
          <w:p w14:paraId="37DB552B" w14:textId="645444D2"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01</w:t>
            </w:r>
          </w:p>
        </w:tc>
        <w:tc>
          <w:tcPr>
            <w:tcW w:w="813" w:type="dxa"/>
            <w:shd w:val="clear" w:color="auto" w:fill="auto"/>
            <w:noWrap/>
            <w:vAlign w:val="center"/>
            <w:hideMark/>
          </w:tcPr>
          <w:p w14:paraId="745F3646" w14:textId="0FE11378"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00</w:t>
            </w:r>
          </w:p>
        </w:tc>
        <w:tc>
          <w:tcPr>
            <w:tcW w:w="813" w:type="dxa"/>
            <w:shd w:val="clear" w:color="auto" w:fill="auto"/>
            <w:noWrap/>
            <w:vAlign w:val="center"/>
            <w:hideMark/>
          </w:tcPr>
          <w:p w14:paraId="03B20B9A" w14:textId="48B49AA4" w:rsidR="008B3AF7" w:rsidRPr="00B97290" w:rsidRDefault="00017882" w:rsidP="00A37586">
            <w:pPr>
              <w:jc w:val="center"/>
              <w:rPr>
                <w:bCs/>
                <w:sz w:val="22"/>
                <w:szCs w:val="22"/>
                <w:lang w:eastAsia="pt-BR"/>
              </w:rPr>
            </w:pPr>
            <w:r w:rsidRPr="00B97290">
              <w:rPr>
                <w:bCs/>
                <w:sz w:val="22"/>
                <w:szCs w:val="22"/>
                <w:lang w:eastAsia="pt-BR"/>
              </w:rPr>
              <w:t>10,</w:t>
            </w:r>
            <w:r w:rsidR="008B3AF7" w:rsidRPr="00B97290">
              <w:rPr>
                <w:bCs/>
                <w:sz w:val="22"/>
                <w:szCs w:val="22"/>
                <w:lang w:eastAsia="pt-BR"/>
              </w:rPr>
              <w:t>00</w:t>
            </w:r>
          </w:p>
        </w:tc>
        <w:tc>
          <w:tcPr>
            <w:tcW w:w="704" w:type="dxa"/>
            <w:shd w:val="clear" w:color="auto" w:fill="auto"/>
            <w:noWrap/>
            <w:vAlign w:val="center"/>
            <w:hideMark/>
          </w:tcPr>
          <w:p w14:paraId="6073C346" w14:textId="539D5A52"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99</w:t>
            </w:r>
          </w:p>
        </w:tc>
        <w:tc>
          <w:tcPr>
            <w:tcW w:w="704" w:type="dxa"/>
            <w:shd w:val="clear" w:color="auto" w:fill="auto"/>
            <w:noWrap/>
            <w:vAlign w:val="center"/>
            <w:hideMark/>
          </w:tcPr>
          <w:p w14:paraId="54173456" w14:textId="569EE656"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99</w:t>
            </w:r>
          </w:p>
        </w:tc>
        <w:tc>
          <w:tcPr>
            <w:tcW w:w="704" w:type="dxa"/>
            <w:shd w:val="clear" w:color="auto" w:fill="auto"/>
            <w:noWrap/>
            <w:vAlign w:val="center"/>
            <w:hideMark/>
          </w:tcPr>
          <w:p w14:paraId="193FB444" w14:textId="28F75652"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99</w:t>
            </w:r>
          </w:p>
        </w:tc>
        <w:tc>
          <w:tcPr>
            <w:tcW w:w="704" w:type="dxa"/>
            <w:shd w:val="clear" w:color="auto" w:fill="auto"/>
            <w:noWrap/>
            <w:vAlign w:val="center"/>
            <w:hideMark/>
          </w:tcPr>
          <w:p w14:paraId="3BF35332" w14:textId="33B762E7" w:rsidR="008B3AF7" w:rsidRPr="00B97290" w:rsidRDefault="00017882" w:rsidP="00A37586">
            <w:pPr>
              <w:jc w:val="center"/>
              <w:rPr>
                <w:bCs/>
                <w:sz w:val="22"/>
                <w:szCs w:val="22"/>
                <w:lang w:eastAsia="pt-BR"/>
              </w:rPr>
            </w:pPr>
            <w:r w:rsidRPr="00B97290">
              <w:rPr>
                <w:bCs/>
                <w:sz w:val="22"/>
                <w:szCs w:val="22"/>
                <w:lang w:eastAsia="pt-BR"/>
              </w:rPr>
              <w:t>9,</w:t>
            </w:r>
            <w:r w:rsidR="008B3AF7" w:rsidRPr="00B97290">
              <w:rPr>
                <w:bCs/>
                <w:sz w:val="22"/>
                <w:szCs w:val="22"/>
                <w:lang w:eastAsia="pt-BR"/>
              </w:rPr>
              <w:t>98</w:t>
            </w:r>
          </w:p>
        </w:tc>
        <w:tc>
          <w:tcPr>
            <w:tcW w:w="683" w:type="dxa"/>
            <w:shd w:val="clear" w:color="auto" w:fill="auto"/>
            <w:noWrap/>
            <w:vAlign w:val="center"/>
            <w:hideMark/>
          </w:tcPr>
          <w:p w14:paraId="00CB6B60" w14:textId="1D5A0CF7" w:rsidR="008B3AF7" w:rsidRPr="00B97290" w:rsidRDefault="008B3AF7" w:rsidP="00A37586">
            <w:pPr>
              <w:jc w:val="center"/>
              <w:rPr>
                <w:bCs/>
                <w:sz w:val="22"/>
                <w:szCs w:val="22"/>
                <w:lang w:eastAsia="pt-BR"/>
              </w:rPr>
            </w:pPr>
            <w:r w:rsidRPr="00B97290">
              <w:rPr>
                <w:bCs/>
                <w:sz w:val="22"/>
                <w:szCs w:val="22"/>
                <w:lang w:eastAsia="pt-BR"/>
              </w:rPr>
              <w:t>100</w:t>
            </w:r>
          </w:p>
        </w:tc>
      </w:tr>
    </w:tbl>
    <w:p w14:paraId="1D0DA24F" w14:textId="77777777" w:rsidR="008B3AF7" w:rsidRPr="00B97290" w:rsidRDefault="008B3AF7" w:rsidP="00A37586">
      <w:pPr>
        <w:pStyle w:val="Texto0"/>
        <w:spacing w:after="0"/>
        <w:jc w:val="center"/>
        <w:rPr>
          <w:bCs/>
          <w:sz w:val="22"/>
          <w:szCs w:val="22"/>
        </w:rPr>
      </w:pPr>
      <w:r w:rsidRPr="00B97290">
        <w:rPr>
          <w:bCs/>
          <w:sz w:val="22"/>
          <w:szCs w:val="22"/>
          <w:lang w:eastAsia="pt-BR"/>
        </w:rPr>
        <w:t xml:space="preserve">Fonte: Adaptado de </w:t>
      </w:r>
      <w:proofErr w:type="spellStart"/>
      <w:r w:rsidRPr="00B97290">
        <w:rPr>
          <w:bCs/>
          <w:sz w:val="22"/>
          <w:szCs w:val="22"/>
          <w:lang w:eastAsia="pt-BR"/>
        </w:rPr>
        <w:t>Nigrini</w:t>
      </w:r>
      <w:proofErr w:type="spellEnd"/>
      <w:r w:rsidRPr="00B97290">
        <w:rPr>
          <w:bCs/>
          <w:sz w:val="22"/>
          <w:szCs w:val="22"/>
          <w:lang w:eastAsia="pt-BR"/>
        </w:rPr>
        <w:t xml:space="preserve"> (1996).</w:t>
      </w:r>
    </w:p>
    <w:p w14:paraId="50E3BDBF" w14:textId="77777777" w:rsidR="00017882" w:rsidRPr="00B97290" w:rsidRDefault="00017882" w:rsidP="00A37586">
      <w:pPr>
        <w:pStyle w:val="Texto0"/>
        <w:spacing w:after="0"/>
        <w:ind w:firstLine="709"/>
        <w:jc w:val="center"/>
        <w:rPr>
          <w:sz w:val="22"/>
          <w:szCs w:val="22"/>
        </w:rPr>
      </w:pPr>
    </w:p>
    <w:p w14:paraId="4A959EDC" w14:textId="3BF83D7B" w:rsidR="00681195" w:rsidRDefault="008B3AF7" w:rsidP="009E3C49">
      <w:pPr>
        <w:pStyle w:val="Texto0"/>
        <w:spacing w:after="0" w:line="360" w:lineRule="auto"/>
        <w:ind w:firstLine="709"/>
      </w:pPr>
      <w:r w:rsidRPr="00B97290">
        <w:t xml:space="preserve">Embora o teorema matemático que sustenta a LB venha tendo a sua aplicabilidade explorada em diversas áreas do conhecimento humano, </w:t>
      </w:r>
      <w:proofErr w:type="spellStart"/>
      <w:r w:rsidRPr="00B97290">
        <w:t>Durtschi</w:t>
      </w:r>
      <w:proofErr w:type="spellEnd"/>
      <w:r w:rsidR="006705E0" w:rsidRPr="00B97290">
        <w:t xml:space="preserve">, </w:t>
      </w:r>
      <w:proofErr w:type="spellStart"/>
      <w:r w:rsidR="006705E0" w:rsidRPr="00B97290">
        <w:t>Hillison</w:t>
      </w:r>
      <w:proofErr w:type="spellEnd"/>
      <w:r w:rsidR="006705E0" w:rsidRPr="00B97290">
        <w:t xml:space="preserve"> e Pacini (</w:t>
      </w:r>
      <w:r w:rsidRPr="00B97290">
        <w:t xml:space="preserve">2004) enumeram situações nas quais a aplicabilidade da Lei poderá ser </w:t>
      </w:r>
      <w:r w:rsidR="004378F6">
        <w:t>aplicada com mais propriedade</w:t>
      </w:r>
      <w:r w:rsidRPr="00B97290">
        <w:t>, a exemplo de conjuntos de dados que tenham origem na combinação de números, como se verifica no caso de contas a receber – registros que surgem do produto da quantidade vendida pelos preços individuais das mercadorias ou quando a análise recair sobre grandes conjuntos de dados (transações acumuladas durante o exercício social)</w:t>
      </w:r>
      <w:r w:rsidR="00681195">
        <w:t>.</w:t>
      </w:r>
    </w:p>
    <w:p w14:paraId="2F1874FF" w14:textId="562C62DF" w:rsidR="008B3AF7" w:rsidRPr="00B97290" w:rsidRDefault="00681195" w:rsidP="009E3C49">
      <w:pPr>
        <w:pStyle w:val="Texto0"/>
        <w:spacing w:after="0" w:line="360" w:lineRule="auto"/>
        <w:ind w:firstLine="709"/>
      </w:pPr>
      <w:r>
        <w:t xml:space="preserve">Mas </w:t>
      </w:r>
      <w:r w:rsidR="008B3AF7" w:rsidRPr="00B97290">
        <w:t>há hipóteses nas quais o uso da Lei não se revela válido, como é o caso de números que estejam sujeitos a um limite superior e inferior</w:t>
      </w:r>
      <w:r w:rsidR="004378F6">
        <w:t xml:space="preserve">, a exemplo de </w:t>
      </w:r>
      <w:r w:rsidR="008B3AF7" w:rsidRPr="00B97290">
        <w:t>conta</w:t>
      </w:r>
      <w:r w:rsidR="00017882" w:rsidRPr="00B97290">
        <w:t>s</w:t>
      </w:r>
      <w:r w:rsidR="008B3AF7" w:rsidRPr="00B97290">
        <w:t xml:space="preserve"> de reembolso de valores que não excedam R$ 1.000,00 (um mil reais) ou ainda aqueles compostos por valores atribuídos </w:t>
      </w:r>
      <w:r w:rsidR="00017882" w:rsidRPr="00B97290">
        <w:t xml:space="preserve">como </w:t>
      </w:r>
      <w:r w:rsidR="008B3AF7" w:rsidRPr="00B97290">
        <w:t>números de contas bancárias e de código postal</w:t>
      </w:r>
      <w:r w:rsidR="00017882" w:rsidRPr="00B97290">
        <w:t>.</w:t>
      </w:r>
    </w:p>
    <w:p w14:paraId="584D36FC" w14:textId="086297CE" w:rsidR="008B3AF7" w:rsidRPr="00B97290" w:rsidRDefault="008B3AF7" w:rsidP="009E3C49">
      <w:pPr>
        <w:pStyle w:val="Texto0"/>
        <w:spacing w:after="0" w:line="360" w:lineRule="auto"/>
        <w:ind w:firstLine="709"/>
      </w:pPr>
      <w:r w:rsidRPr="00B97290">
        <w:t xml:space="preserve">O potencial de utilidade do referencial matemático </w:t>
      </w:r>
      <w:r w:rsidR="00681195">
        <w:t>que concede suporte à</w:t>
      </w:r>
      <w:r w:rsidRPr="00B97290">
        <w:t xml:space="preserve"> LB vem sendo testado no campo da Auditoria e da Contabilidade, visando à detecção de valores atípicos nos conjuntos de dados submetidos a testes com a finalidade de redução dos riscos de auditoria e eventual formação de juízo de valor sobre a </w:t>
      </w:r>
      <w:r w:rsidR="00681195">
        <w:t xml:space="preserve">ocorrência de indícios de </w:t>
      </w:r>
      <w:r w:rsidRPr="00B97290">
        <w:t xml:space="preserve">manipulação, fraude e indicação de certas tendências reveladas a partir do exame dos registros financeiros </w:t>
      </w:r>
      <w:r w:rsidR="00B56A12" w:rsidRPr="00B97290">
        <w:t>(</w:t>
      </w:r>
      <w:r w:rsidR="00681195">
        <w:t>SANTOS et al., 20</w:t>
      </w:r>
      <w:r w:rsidR="004378F6">
        <w:t>12</w:t>
      </w:r>
      <w:r w:rsidR="00B56A12" w:rsidRPr="00B97290">
        <w:t>).</w:t>
      </w:r>
    </w:p>
    <w:p w14:paraId="254349A9" w14:textId="51071ABB" w:rsidR="008B3AF7" w:rsidRPr="00B97290" w:rsidRDefault="004378F6" w:rsidP="009E3C49">
      <w:pPr>
        <w:pStyle w:val="Texto0"/>
        <w:spacing w:after="0" w:line="360" w:lineRule="auto"/>
        <w:ind w:firstLine="709"/>
      </w:pPr>
      <w:r>
        <w:t>No campo forense, a</w:t>
      </w:r>
      <w:r w:rsidR="008B3AF7" w:rsidRPr="00B97290">
        <w:t xml:space="preserve"> LB </w:t>
      </w:r>
      <w:r w:rsidR="00EF659E">
        <w:t>vem sendo explorad</w:t>
      </w:r>
      <w:r w:rsidR="002C4F42">
        <w:t>a</w:t>
      </w:r>
      <w:r w:rsidR="00EF659E">
        <w:t xml:space="preserve"> há </w:t>
      </w:r>
      <w:r>
        <w:t xml:space="preserve">mais de três </w:t>
      </w:r>
      <w:r w:rsidR="00EF659E">
        <w:t xml:space="preserve">décadas, figurando com um dos trabalhos mais remotos o de </w:t>
      </w:r>
      <w:proofErr w:type="spellStart"/>
      <w:r w:rsidR="00EF659E">
        <w:t>C</w:t>
      </w:r>
      <w:r w:rsidR="008B3AF7" w:rsidRPr="00B97290">
        <w:t>arslaw</w:t>
      </w:r>
      <w:proofErr w:type="spellEnd"/>
      <w:r w:rsidR="008B3AF7" w:rsidRPr="00B97290">
        <w:t xml:space="preserve"> (1988), que identificou desconformidades das probabilidades esperadas para o segundo dígito dos lucros divulgados por um grupo de empresas sediadas na Nova Zelândia, confirmando a existência de um excesso de “0” e uma </w:t>
      </w:r>
      <w:r w:rsidR="00C455C7">
        <w:t>ausência</w:t>
      </w:r>
      <w:r w:rsidR="008B3AF7" w:rsidRPr="00B97290">
        <w:t xml:space="preserve"> de “9”. Posteriormente, foi constatado que os gestores tinham por prática arredondar os resultados, a fim de obterem melhor avaliação dos</w:t>
      </w:r>
      <w:r w:rsidR="008B3AF7" w:rsidRPr="00B97290">
        <w:rPr>
          <w:i/>
          <w:iCs/>
        </w:rPr>
        <w:t xml:space="preserve"> stakeholders</w:t>
      </w:r>
      <w:r w:rsidR="008B3AF7" w:rsidRPr="00B97290">
        <w:t>.</w:t>
      </w:r>
    </w:p>
    <w:p w14:paraId="216DADF7" w14:textId="77777777" w:rsidR="008B3AF7" w:rsidRPr="00B97290" w:rsidRDefault="008B3AF7" w:rsidP="009E3C49">
      <w:pPr>
        <w:pStyle w:val="Texto0"/>
        <w:spacing w:after="0" w:line="360" w:lineRule="auto"/>
        <w:ind w:firstLine="709"/>
      </w:pPr>
      <w:r w:rsidRPr="00B97290">
        <w:t xml:space="preserve">A mesma lógica adotada por </w:t>
      </w:r>
      <w:proofErr w:type="spellStart"/>
      <w:r w:rsidRPr="00B97290">
        <w:t>Carslaw</w:t>
      </w:r>
      <w:proofErr w:type="spellEnd"/>
      <w:r w:rsidRPr="00B97290">
        <w:t xml:space="preserve"> (1988) foi replicada por Thomas (1989), mas tendo por amostra empresas que possuíam ações negociadas no mercado norte-americano. Aquele autor concluiu que empresas com resultados positivos tendiam a apresentar mais “0”, em detrimento de “9”; por sua vez, as empresas com resultados negativos denotavam uma propensão de evidenciar mais “9” e menos “0”, sugerindo que seus gestores interferiam no processo para suavizar seus resultados negativos, pois, o produto da análise revelou-se compatível com arredondamentos para baixo.</w:t>
      </w:r>
    </w:p>
    <w:p w14:paraId="07B7A0D8" w14:textId="7CE67176" w:rsidR="008B3AF7" w:rsidRPr="00B97290" w:rsidRDefault="008B3AF7" w:rsidP="009E3C49">
      <w:pPr>
        <w:pStyle w:val="Texto0"/>
        <w:spacing w:after="0" w:line="360" w:lineRule="auto"/>
        <w:ind w:firstLine="709"/>
      </w:pPr>
      <w:proofErr w:type="spellStart"/>
      <w:r w:rsidRPr="00B97290">
        <w:t>Nigrini</w:t>
      </w:r>
      <w:proofErr w:type="spellEnd"/>
      <w:r w:rsidRPr="00B97290">
        <w:t xml:space="preserve"> (1996) </w:t>
      </w:r>
      <w:r w:rsidR="00016517">
        <w:t xml:space="preserve">emprega os </w:t>
      </w:r>
      <w:r w:rsidRPr="00B97290">
        <w:t xml:space="preserve">enunciados da LB para aferir as incompatibilidades de dados contábeis em contraposição </w:t>
      </w:r>
      <w:r w:rsidR="00016517">
        <w:t>à</w:t>
      </w:r>
      <w:r w:rsidRPr="00B97290">
        <w:t xml:space="preserve"> frequência logarítmica preconizada pela distribuição de </w:t>
      </w:r>
      <w:proofErr w:type="spellStart"/>
      <w:r w:rsidRPr="00B97290">
        <w:t>Benford</w:t>
      </w:r>
      <w:proofErr w:type="spellEnd"/>
      <w:r w:rsidRPr="00B97290">
        <w:t xml:space="preserve">. Em 1996, </w:t>
      </w:r>
      <w:r w:rsidR="00016517">
        <w:t>esse</w:t>
      </w:r>
      <w:r w:rsidRPr="00B97290">
        <w:t xml:space="preserve"> pesquisador fez uso do modelo para discutir a validade dos achados advindos da análise de informações financeiras prestadas por pessoas físicas quando da elaboração das declarações de imposto sobre a renda. Na ocasião, concluiu que os contribuintes subestimavam valores que iriam compor o conceito de renda e superestimavam valores admitidos pela legislação como deduções fiscais, ou seja, capazes de reduzir a base de cálculo do imposto.</w:t>
      </w:r>
    </w:p>
    <w:p w14:paraId="2AA23638" w14:textId="43515499" w:rsidR="008B3AF7" w:rsidRPr="00B97290" w:rsidRDefault="00016517" w:rsidP="009E3C49">
      <w:pPr>
        <w:pStyle w:val="Texto0"/>
        <w:spacing w:after="0" w:line="360" w:lineRule="auto"/>
        <w:ind w:firstLine="709"/>
      </w:pPr>
      <w:r>
        <w:t xml:space="preserve">Ainda no ambiente financeiro, </w:t>
      </w:r>
      <w:proofErr w:type="spellStart"/>
      <w:r w:rsidR="008B3AF7" w:rsidRPr="00B97290">
        <w:t>Nigrini</w:t>
      </w:r>
      <w:proofErr w:type="spellEnd"/>
      <w:r w:rsidR="008B3AF7" w:rsidRPr="00B97290">
        <w:t xml:space="preserve"> e </w:t>
      </w:r>
      <w:proofErr w:type="spellStart"/>
      <w:r w:rsidR="008B3AF7" w:rsidRPr="00B97290">
        <w:t>Mittermaier</w:t>
      </w:r>
      <w:proofErr w:type="spellEnd"/>
      <w:r w:rsidR="008B3AF7" w:rsidRPr="00B97290">
        <w:t xml:space="preserve"> (1997) testaram a validade da LB em um conjunto de dados gerado pelo sistema contábil de empresas, com o propósito de </w:t>
      </w:r>
      <w:r>
        <w:t xml:space="preserve">robustecer </w:t>
      </w:r>
      <w:r w:rsidR="008B3AF7" w:rsidRPr="00B97290">
        <w:t xml:space="preserve">e expandir o uso da lei por auditores em um processo de legitimação das informações geradas internamente pela companhia, as quais devem ser submetidas a um rito próprio de certificação. </w:t>
      </w:r>
      <w:r>
        <w:t>Trabalhando com</w:t>
      </w:r>
      <w:r w:rsidR="008B3AF7" w:rsidRPr="00B97290">
        <w:t xml:space="preserve"> dados reais, </w:t>
      </w:r>
      <w:r>
        <w:t>os</w:t>
      </w:r>
      <w:r w:rsidR="008B3AF7" w:rsidRPr="00B97290">
        <w:t xml:space="preserve"> autores avaliaram a conformidade dos primeiros e segundos dígitos, dos dois primeiros dígitos, dois últimos dígitos, arredondamento de dígitos e duplicação de números, findando por demonstrar que a análise digital pode racionalizar e direcionar os recursos humanos, incidindo, inclusive, sobre a taxa de detecção e prevenção de eventos fraudulentos.</w:t>
      </w:r>
    </w:p>
    <w:p w14:paraId="264082C8" w14:textId="1FFBE9F1" w:rsidR="00262553" w:rsidRDefault="00262553" w:rsidP="00262553">
      <w:pPr>
        <w:pStyle w:val="Texto0"/>
        <w:spacing w:after="0" w:line="360" w:lineRule="auto"/>
        <w:ind w:firstLine="709"/>
      </w:pPr>
      <w:r>
        <w:t xml:space="preserve">Mas a LB teve a sua aplicabilidade explorada também como técnica útil à identificação de empresas criadas com o propósito de lavagem de dinheiro e nessa temática, </w:t>
      </w:r>
      <w:r w:rsidR="00016517" w:rsidRPr="00B97290">
        <w:t xml:space="preserve">Yang e Wei (2010) apresentaram um método que reunia três variáveis a serem empregadas na construção de um índice </w:t>
      </w:r>
      <w:r w:rsidR="009A3609">
        <w:t xml:space="preserve">capaz de reconhecer </w:t>
      </w:r>
      <w:r w:rsidR="00016517" w:rsidRPr="00B97290">
        <w:t xml:space="preserve">transações </w:t>
      </w:r>
      <w:r w:rsidR="009A3609">
        <w:t xml:space="preserve">que reuniam elementos </w:t>
      </w:r>
      <w:r w:rsidR="00016517" w:rsidRPr="00B97290">
        <w:t>indicativ</w:t>
      </w:r>
      <w:r w:rsidR="009A3609">
        <w:t>o</w:t>
      </w:r>
      <w:r w:rsidR="00016517" w:rsidRPr="00B97290">
        <w:t>s de lavagem de recursos, quais sejam: 1) a fuga ao volume comum de transações comerciais; 2) a constatação de recebimentos e pagamentos de parceiro comercial não habitual; e, 3) a aplicação da LB como instrumento de detecção de anomalias nos dígitos fabricados pelo sistema de informações contábeis.</w:t>
      </w:r>
    </w:p>
    <w:p w14:paraId="4AC90876" w14:textId="13E5E84F" w:rsidR="00016517" w:rsidRPr="00B97290" w:rsidRDefault="00016517">
      <w:pPr>
        <w:pStyle w:val="Texto0"/>
        <w:spacing w:after="0" w:line="360" w:lineRule="auto"/>
        <w:ind w:firstLine="709"/>
      </w:pPr>
      <w:r w:rsidRPr="00B97290">
        <w:t>Trabalhando com uma amostra de 20 empresas, o índice sugeriu que desse universo, cinco empresas poderiam ter praticado operações de lavagem de dinheiro, direcionando, assim, os recursos para a análise das transações dessas pessoas jurídicas.</w:t>
      </w:r>
    </w:p>
    <w:p w14:paraId="1C457D10" w14:textId="35C8AEFC" w:rsidR="00016517" w:rsidRPr="00B97290" w:rsidRDefault="00262553" w:rsidP="00016517">
      <w:pPr>
        <w:pStyle w:val="Texto0"/>
        <w:spacing w:after="0" w:line="360" w:lineRule="auto"/>
        <w:ind w:firstLine="709"/>
      </w:pPr>
      <w:r>
        <w:t xml:space="preserve">Por sua vez, </w:t>
      </w:r>
      <w:proofErr w:type="spellStart"/>
      <w:r w:rsidR="00016517" w:rsidRPr="00B97290">
        <w:t>Badal-Valero</w:t>
      </w:r>
      <w:proofErr w:type="spellEnd"/>
      <w:r w:rsidR="00016517" w:rsidRPr="00B97290">
        <w:t>, Alvarez-</w:t>
      </w:r>
      <w:proofErr w:type="spellStart"/>
      <w:r w:rsidR="00016517" w:rsidRPr="00B97290">
        <w:t>Jareño</w:t>
      </w:r>
      <w:proofErr w:type="spellEnd"/>
      <w:r w:rsidR="00016517" w:rsidRPr="00B97290">
        <w:t xml:space="preserve"> e </w:t>
      </w:r>
      <w:proofErr w:type="spellStart"/>
      <w:r w:rsidR="00016517" w:rsidRPr="00B97290">
        <w:t>Pavía</w:t>
      </w:r>
      <w:proofErr w:type="spellEnd"/>
      <w:r w:rsidR="00016517" w:rsidRPr="00B97290">
        <w:t xml:space="preserve"> (2018) combinaram o referencial teórico da LB com elementos de aprendizagem de máquina na intenção de identificar padrões compatíveis com operações de lavagem de dinheiro, buscando identificar se as notas fiscais emitidas por fornecedores e se as notas fiscais de venda de um grupo de empresas guardavam relação com a frequência esperada e calculada a partir da Lei em comento. Na amostra utilizada, </w:t>
      </w:r>
      <w:r>
        <w:t>os</w:t>
      </w:r>
      <w:r w:rsidR="00016517" w:rsidRPr="00B97290">
        <w:t xml:space="preserve"> autores </w:t>
      </w:r>
      <w:r>
        <w:t>conseguiram enumerar</w:t>
      </w:r>
      <w:r w:rsidR="00016517" w:rsidRPr="00B97290">
        <w:t xml:space="preserve"> 119 fornecedores </w:t>
      </w:r>
      <w:r>
        <w:t xml:space="preserve">como </w:t>
      </w:r>
      <w:r w:rsidR="00016517" w:rsidRPr="00B97290">
        <w:t>potenciais praticantes de fraudes caracterizadas pela criação de documentos fiscais dissociados de atividades comerciais genuínas.</w:t>
      </w:r>
    </w:p>
    <w:p w14:paraId="11E7674E" w14:textId="0D7A81C8" w:rsidR="008B3AF7" w:rsidRPr="00B97290" w:rsidRDefault="008B3AF7" w:rsidP="009E3C49">
      <w:pPr>
        <w:pStyle w:val="Texto0"/>
        <w:spacing w:after="0" w:line="360" w:lineRule="auto"/>
        <w:ind w:firstLine="709"/>
      </w:pPr>
      <w:r w:rsidRPr="00B97290">
        <w:t xml:space="preserve">Em </w:t>
      </w:r>
      <w:r w:rsidR="00494A04">
        <w:t>resumo</w:t>
      </w:r>
      <w:r w:rsidRPr="00B97290">
        <w:t xml:space="preserve">, as pesquisas </w:t>
      </w:r>
      <w:r w:rsidR="00494A04">
        <w:t>destacadas</w:t>
      </w:r>
      <w:r w:rsidRPr="00B97290">
        <w:t xml:space="preserve"> apontaram para a consistência e utilidade da distribuição da frequência logarítmica esperada para o primeiro, </w:t>
      </w:r>
      <w:proofErr w:type="gramStart"/>
      <w:r w:rsidRPr="00B97290">
        <w:t>segundo, dois primeiros e dois últimos</w:t>
      </w:r>
      <w:proofErr w:type="gramEnd"/>
      <w:r w:rsidRPr="00B97290">
        <w:t xml:space="preserve"> dígitos, obtidos em função dos enunciados da LB, </w:t>
      </w:r>
      <w:r w:rsidR="00494A04">
        <w:t xml:space="preserve">projetando-a </w:t>
      </w:r>
      <w:r w:rsidRPr="00B97290">
        <w:t>como instrumento forense para destacar eventuais anomalias, distorções e/ou manipulações em dados que deveriam ser gerados seguindo ordenamentos naturais, mas que, por intervenção humana, acabam se insurgindo contra as proporções esperadas.</w:t>
      </w:r>
    </w:p>
    <w:p w14:paraId="22BB77D6" w14:textId="77777777" w:rsidR="009E3C49" w:rsidRPr="00B97290" w:rsidRDefault="009E3C49" w:rsidP="009E3C49">
      <w:pPr>
        <w:pStyle w:val="Texto0"/>
        <w:spacing w:after="0" w:line="360" w:lineRule="auto"/>
        <w:ind w:firstLine="709"/>
      </w:pPr>
    </w:p>
    <w:p w14:paraId="67FA1AED" w14:textId="039FCF4A" w:rsidR="00696FD4" w:rsidRPr="00B97290" w:rsidRDefault="00696FD4" w:rsidP="009E3C49">
      <w:pPr>
        <w:pStyle w:val="PargrafodaLista"/>
        <w:numPr>
          <w:ilvl w:val="0"/>
          <w:numId w:val="5"/>
        </w:numPr>
        <w:spacing w:after="0" w:line="360" w:lineRule="auto"/>
        <w:contextualSpacing w:val="0"/>
        <w:jc w:val="both"/>
        <w:rPr>
          <w:rFonts w:ascii="Times New Roman" w:hAnsi="Times New Roman"/>
          <w:b/>
          <w:sz w:val="24"/>
          <w:szCs w:val="24"/>
        </w:rPr>
      </w:pPr>
      <w:r w:rsidRPr="00B97290">
        <w:rPr>
          <w:rFonts w:ascii="Times New Roman" w:hAnsi="Times New Roman"/>
          <w:b/>
          <w:sz w:val="24"/>
          <w:szCs w:val="24"/>
        </w:rPr>
        <w:t>METODOLOGIA E DADOS ANALISADOS</w:t>
      </w:r>
    </w:p>
    <w:p w14:paraId="24DFF9EA" w14:textId="435D9448" w:rsidR="009E3C49" w:rsidRDefault="009E3C49" w:rsidP="009E3C49">
      <w:pPr>
        <w:pStyle w:val="PargrafodaLista"/>
        <w:spacing w:after="0" w:line="360" w:lineRule="auto"/>
        <w:contextualSpacing w:val="0"/>
        <w:jc w:val="both"/>
        <w:rPr>
          <w:rFonts w:ascii="Times New Roman" w:hAnsi="Times New Roman"/>
          <w:b/>
          <w:sz w:val="24"/>
          <w:szCs w:val="24"/>
        </w:rPr>
      </w:pPr>
    </w:p>
    <w:p w14:paraId="780E587B" w14:textId="77777777" w:rsidR="002259F2" w:rsidRPr="00B97290" w:rsidRDefault="002259F2" w:rsidP="009E3C49">
      <w:pPr>
        <w:pStyle w:val="PargrafodaLista"/>
        <w:spacing w:after="0" w:line="360" w:lineRule="auto"/>
        <w:contextualSpacing w:val="0"/>
        <w:jc w:val="both"/>
        <w:rPr>
          <w:rFonts w:ascii="Times New Roman" w:hAnsi="Times New Roman"/>
          <w:b/>
          <w:sz w:val="24"/>
          <w:szCs w:val="24"/>
        </w:rPr>
      </w:pPr>
    </w:p>
    <w:p w14:paraId="51D9214E" w14:textId="77777777" w:rsidR="000106D7" w:rsidRDefault="008B3AF7" w:rsidP="009E3C49">
      <w:pPr>
        <w:pStyle w:val="Texto0"/>
        <w:spacing w:after="0" w:line="360" w:lineRule="auto"/>
        <w:ind w:firstLine="709"/>
      </w:pPr>
      <w:r w:rsidRPr="00B97290">
        <w:t xml:space="preserve">Admitindo-se a Lei de </w:t>
      </w:r>
      <w:proofErr w:type="spellStart"/>
      <w:r w:rsidRPr="00B97290">
        <w:t>Benford</w:t>
      </w:r>
      <w:proofErr w:type="spellEnd"/>
      <w:r w:rsidRPr="00B97290">
        <w:t xml:space="preserve"> (LB) como um instrumento hábil para a identificação de valores anômalos, os testes realizados comumente buscam aferir o ajuste das proporções observadas com o das proporções esperadas para o primeiro, </w:t>
      </w:r>
      <w:proofErr w:type="gramStart"/>
      <w:r w:rsidRPr="00B97290">
        <w:t>segundo, dois</w:t>
      </w:r>
      <w:proofErr w:type="gramEnd"/>
      <w:r w:rsidRPr="00B97290">
        <w:t xml:space="preserve"> primeiros dígitos</w:t>
      </w:r>
      <w:r w:rsidR="00945AEC" w:rsidRPr="00B97290">
        <w:t>,</w:t>
      </w:r>
      <w:r w:rsidRPr="00B97290">
        <w:t xml:space="preserve"> dois últimos dígitos antes da parte decimal e representativos da parte decimal (</w:t>
      </w:r>
      <w:r w:rsidR="00696FD4" w:rsidRPr="00B97290">
        <w:t>NIGRINI</w:t>
      </w:r>
      <w:r w:rsidR="009575FF" w:rsidRPr="00B97290">
        <w:t>;</w:t>
      </w:r>
      <w:r w:rsidR="00C77ECE" w:rsidRPr="00B97290">
        <w:t xml:space="preserve"> </w:t>
      </w:r>
      <w:r w:rsidR="00696FD4" w:rsidRPr="00B97290">
        <w:t>MITTERMAIER</w:t>
      </w:r>
      <w:r w:rsidRPr="00B97290">
        <w:t xml:space="preserve">, 1997). </w:t>
      </w:r>
    </w:p>
    <w:p w14:paraId="455B7F88" w14:textId="444C7A80" w:rsidR="008B3AF7" w:rsidRPr="00B97290" w:rsidRDefault="008B3AF7" w:rsidP="009E3C49">
      <w:pPr>
        <w:pStyle w:val="Texto0"/>
        <w:spacing w:after="0" w:line="360" w:lineRule="auto"/>
        <w:ind w:firstLine="709"/>
      </w:pPr>
      <w:r w:rsidRPr="00B97290">
        <w:t xml:space="preserve">A primeira etapa da análise </w:t>
      </w:r>
      <w:r w:rsidR="00945AEC" w:rsidRPr="00B97290">
        <w:t>constituiu-se</w:t>
      </w:r>
      <w:r w:rsidRPr="00B97290">
        <w:t xml:space="preserve"> na simples ilustração gráfica entre essas proporções</w:t>
      </w:r>
      <w:r w:rsidR="000106D7">
        <w:t xml:space="preserve">, para tanto, </w:t>
      </w:r>
      <w:r w:rsidR="00945AEC" w:rsidRPr="00B97290">
        <w:t>foram realizados</w:t>
      </w:r>
      <w:r w:rsidRPr="00B97290">
        <w:t xml:space="preserve"> testes estatísticos: Estatística-Z (Z </w:t>
      </w:r>
      <w:proofErr w:type="spellStart"/>
      <w:r w:rsidR="00945AEC" w:rsidRPr="00B97290">
        <w:rPr>
          <w:i/>
        </w:rPr>
        <w:t>t</w:t>
      </w:r>
      <w:r w:rsidRPr="00B97290">
        <w:rPr>
          <w:i/>
        </w:rPr>
        <w:t>est</w:t>
      </w:r>
      <w:proofErr w:type="spellEnd"/>
      <w:r w:rsidRPr="00B97290">
        <w:t xml:space="preserve">), </w:t>
      </w:r>
      <w:proofErr w:type="spellStart"/>
      <w:r w:rsidRPr="00B97290">
        <w:t>Qui</w:t>
      </w:r>
      <w:proofErr w:type="spellEnd"/>
      <w:r w:rsidRPr="00B97290">
        <w:t>-Quadrado (</w:t>
      </w:r>
      <w:r w:rsidR="00945AEC" w:rsidRPr="00B97290">
        <w:t>χ</w:t>
      </w:r>
      <w:r w:rsidRPr="00B97290">
        <w:rPr>
          <w:vertAlign w:val="superscript"/>
        </w:rPr>
        <w:t>2</w:t>
      </w:r>
      <w:r w:rsidRPr="00B97290">
        <w:t xml:space="preserve">) e Desvio Absoluto Médio (em inglês, </w:t>
      </w:r>
      <w:proofErr w:type="spellStart"/>
      <w:r w:rsidRPr="00B97290">
        <w:rPr>
          <w:i/>
          <w:szCs w:val="24"/>
        </w:rPr>
        <w:t>Mean</w:t>
      </w:r>
      <w:proofErr w:type="spellEnd"/>
      <w:r w:rsidRPr="00B97290">
        <w:rPr>
          <w:i/>
          <w:szCs w:val="24"/>
        </w:rPr>
        <w:t xml:space="preserve"> </w:t>
      </w:r>
      <w:proofErr w:type="spellStart"/>
      <w:r w:rsidRPr="00B97290">
        <w:rPr>
          <w:i/>
          <w:szCs w:val="24"/>
        </w:rPr>
        <w:t>Absolute</w:t>
      </w:r>
      <w:proofErr w:type="spellEnd"/>
      <w:r w:rsidRPr="00B97290">
        <w:rPr>
          <w:i/>
          <w:szCs w:val="24"/>
        </w:rPr>
        <w:t xml:space="preserve"> </w:t>
      </w:r>
      <w:proofErr w:type="spellStart"/>
      <w:r w:rsidRPr="00B97290">
        <w:rPr>
          <w:i/>
          <w:szCs w:val="24"/>
        </w:rPr>
        <w:t>Deviation</w:t>
      </w:r>
      <w:proofErr w:type="spellEnd"/>
      <w:r w:rsidRPr="00B97290">
        <w:rPr>
          <w:szCs w:val="24"/>
        </w:rPr>
        <w:t xml:space="preserve"> – </w:t>
      </w:r>
      <w:r w:rsidRPr="00B97290">
        <w:t>MAD)</w:t>
      </w:r>
      <w:r w:rsidR="00945AEC" w:rsidRPr="00B97290">
        <w:t>, em linha com o</w:t>
      </w:r>
      <w:r w:rsidR="00A27324" w:rsidRPr="00B97290">
        <w:t xml:space="preserve">s testes realizados por </w:t>
      </w:r>
      <w:proofErr w:type="spellStart"/>
      <w:r w:rsidR="00A27324" w:rsidRPr="00B97290">
        <w:t>Krakar</w:t>
      </w:r>
      <w:proofErr w:type="spellEnd"/>
      <w:r w:rsidR="00A27324" w:rsidRPr="00B97290">
        <w:t xml:space="preserve"> e</w:t>
      </w:r>
      <w:r w:rsidR="00945AEC" w:rsidRPr="00B97290">
        <w:t xml:space="preserve"> </w:t>
      </w:r>
      <w:proofErr w:type="spellStart"/>
      <w:r w:rsidR="00945AEC" w:rsidRPr="00B97290">
        <w:t>Zgela</w:t>
      </w:r>
      <w:proofErr w:type="spellEnd"/>
      <w:r w:rsidR="00945AEC" w:rsidRPr="00B97290">
        <w:t xml:space="preserve"> (2009) ao aplicarem a LB em um ambiente de auditoria, visando à avaliação dos registros produzidos por um sistema de pagamentos de uma empresa</w:t>
      </w:r>
      <w:r w:rsidR="009B08CA" w:rsidRPr="00B97290">
        <w:t xml:space="preserve"> e </w:t>
      </w:r>
      <w:r w:rsidRPr="00B97290">
        <w:t xml:space="preserve">com as técnicas preconizadas por </w:t>
      </w:r>
      <w:proofErr w:type="spellStart"/>
      <w:r w:rsidR="00856618" w:rsidRPr="00B97290">
        <w:t>Nigrini</w:t>
      </w:r>
      <w:proofErr w:type="spellEnd"/>
      <w:r w:rsidR="00856618" w:rsidRPr="00B97290">
        <w:t xml:space="preserve"> e </w:t>
      </w:r>
      <w:proofErr w:type="spellStart"/>
      <w:r w:rsidR="00856618" w:rsidRPr="00B97290">
        <w:t>Mittermaier</w:t>
      </w:r>
      <w:proofErr w:type="spellEnd"/>
      <w:r w:rsidRPr="00B97290">
        <w:t xml:space="preserve"> (</w:t>
      </w:r>
      <w:r w:rsidR="00856618" w:rsidRPr="00B97290">
        <w:t>1997</w:t>
      </w:r>
      <w:r w:rsidRPr="00B97290">
        <w:t>)</w:t>
      </w:r>
      <w:r w:rsidR="009B08CA" w:rsidRPr="00B97290">
        <w:t>.</w:t>
      </w:r>
    </w:p>
    <w:p w14:paraId="62385999" w14:textId="77777777" w:rsidR="008B3AF7" w:rsidRPr="00B97290" w:rsidRDefault="008B3AF7" w:rsidP="009E3C49">
      <w:pPr>
        <w:pStyle w:val="Texto0"/>
        <w:spacing w:after="0" w:line="360" w:lineRule="auto"/>
        <w:ind w:firstLine="709"/>
      </w:pPr>
      <w:r w:rsidRPr="00B97290">
        <w:t>Assim, na presente pesquisa, as hipóteses testadas foram as seguintes:</w:t>
      </w:r>
    </w:p>
    <w:p w14:paraId="26D23094" w14:textId="77777777" w:rsidR="008B3AF7" w:rsidRPr="00B97290" w:rsidRDefault="008B3AF7" w:rsidP="009E3C49">
      <w:pPr>
        <w:pStyle w:val="Texto0"/>
        <w:spacing w:after="0" w:line="360" w:lineRule="auto"/>
        <w:ind w:left="709"/>
      </w:pPr>
      <w:r w:rsidRPr="00B97290">
        <w:t>H</w:t>
      </w:r>
      <w:r w:rsidRPr="00B97290">
        <w:rPr>
          <w:vertAlign w:val="subscript"/>
        </w:rPr>
        <w:t>0</w:t>
      </w:r>
      <w:r w:rsidRPr="00B97290">
        <w:t>: os registros analisados estão em conformidade com a LB; e</w:t>
      </w:r>
    </w:p>
    <w:p w14:paraId="689E6A1E" w14:textId="77777777" w:rsidR="008B3AF7" w:rsidRPr="00B97290" w:rsidRDefault="008B3AF7" w:rsidP="009E3C49">
      <w:pPr>
        <w:pStyle w:val="Texto0"/>
        <w:spacing w:after="0" w:line="360" w:lineRule="auto"/>
        <w:ind w:left="709"/>
      </w:pPr>
      <w:r w:rsidRPr="00B97290">
        <w:t>H</w:t>
      </w:r>
      <w:r w:rsidRPr="00B97290">
        <w:rPr>
          <w:vertAlign w:val="subscript"/>
        </w:rPr>
        <w:t>1</w:t>
      </w:r>
      <w:r w:rsidRPr="00B97290">
        <w:t>: os registros analisados não estão em conformidade com a LB.</w:t>
      </w:r>
    </w:p>
    <w:p w14:paraId="2059DE43" w14:textId="77777777" w:rsidR="008B3AF7" w:rsidRPr="00B97290" w:rsidRDefault="008B3AF7" w:rsidP="009E3C49">
      <w:pPr>
        <w:pStyle w:val="Texto0"/>
        <w:spacing w:after="0" w:line="360" w:lineRule="auto"/>
        <w:ind w:firstLine="709"/>
      </w:pPr>
    </w:p>
    <w:p w14:paraId="32B07041" w14:textId="70F26BE7" w:rsidR="008B3AF7" w:rsidRPr="00B97290" w:rsidRDefault="008B3AF7" w:rsidP="009E3C49">
      <w:pPr>
        <w:pStyle w:val="Texto0"/>
        <w:spacing w:after="0" w:line="360" w:lineRule="auto"/>
        <w:ind w:firstLine="709"/>
      </w:pPr>
      <w:r w:rsidRPr="00B97290">
        <w:t xml:space="preserve">Admitindo-se um nível de significância de 5%, a hipótese nula </w:t>
      </w:r>
      <w:r w:rsidR="009744A8" w:rsidRPr="00B97290">
        <w:t xml:space="preserve">será </w:t>
      </w:r>
      <w:r w:rsidRPr="00B97290">
        <w:t xml:space="preserve">passível de rejeição se os valores apurados para as estatísticas Z, </w:t>
      </w:r>
      <w:r w:rsidR="00945AEC" w:rsidRPr="00B97290">
        <w:t>χ</w:t>
      </w:r>
      <w:r w:rsidRPr="00B97290">
        <w:rPr>
          <w:vertAlign w:val="superscript"/>
        </w:rPr>
        <w:t>2</w:t>
      </w:r>
      <w:r w:rsidRPr="00B97290">
        <w:t xml:space="preserve"> e MAD divergi</w:t>
      </w:r>
      <w:r w:rsidR="009744A8" w:rsidRPr="00B97290">
        <w:t>rem</w:t>
      </w:r>
      <w:r w:rsidRPr="00B97290">
        <w:t xml:space="preserve"> dos valores críticos postos para essas medidas, ou seja, se os desvios fo</w:t>
      </w:r>
      <w:r w:rsidR="009744A8" w:rsidRPr="00B97290">
        <w:t>rem</w:t>
      </w:r>
      <w:r w:rsidRPr="00B97290">
        <w:t xml:space="preserve"> considerados relevantes.</w:t>
      </w:r>
    </w:p>
    <w:p w14:paraId="35CF4521" w14:textId="77777777" w:rsidR="008B3AF7" w:rsidRPr="00B97290" w:rsidRDefault="008B3AF7" w:rsidP="009E3C49">
      <w:pPr>
        <w:pStyle w:val="Texto0"/>
        <w:spacing w:after="0" w:line="360" w:lineRule="auto"/>
        <w:ind w:firstLine="709"/>
      </w:pPr>
      <w:r w:rsidRPr="00B97290">
        <w:t>A Estatística Z buscou avaliar se as proporções observadas divergem significativamente daquelas definidas pela LB, isto, para o primeiro, segundo e combinação dos dois primeiros dígitos, sendo calculada conforme se segue:</w:t>
      </w:r>
    </w:p>
    <w:p w14:paraId="6B9BE2D2" w14:textId="77777777" w:rsidR="008B3AF7" w:rsidRPr="00B97290" w:rsidRDefault="008B3AF7" w:rsidP="009E3C49">
      <w:pPr>
        <w:pStyle w:val="Texto0"/>
        <w:spacing w:after="0" w:line="360" w:lineRule="auto"/>
        <w:ind w:firstLine="709"/>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gridCol w:w="496"/>
      </w:tblGrid>
      <w:tr w:rsidR="00B97290" w:rsidRPr="00B97290" w14:paraId="384F0340" w14:textId="77777777" w:rsidTr="00945AEC">
        <w:tc>
          <w:tcPr>
            <w:tcW w:w="8715" w:type="dxa"/>
            <w:vAlign w:val="center"/>
          </w:tcPr>
          <w:p w14:paraId="53D0A261" w14:textId="784F213E" w:rsidR="00945AEC" w:rsidRPr="00B97290" w:rsidRDefault="00945AEC" w:rsidP="009E3C49">
            <w:pPr>
              <w:pStyle w:val="Texto0"/>
              <w:tabs>
                <w:tab w:val="right" w:pos="9071"/>
              </w:tabs>
              <w:spacing w:after="0" w:line="360" w:lineRule="auto"/>
              <w:jc w:val="center"/>
              <w:rPr>
                <w:sz w:val="22"/>
                <w:szCs w:val="22"/>
              </w:rPr>
            </w:pPr>
            <m:oMathPara>
              <m:oMath>
                <m:r>
                  <w:rPr>
                    <w:rFonts w:ascii="Cambria Math" w:hAnsi="Cambria Math"/>
                    <w:sz w:val="22"/>
                    <w:szCs w:val="22"/>
                  </w:rPr>
                  <m:t>Z=</m:t>
                </m:r>
                <m:f>
                  <m:fPr>
                    <m:ctrlPr>
                      <w:rPr>
                        <w:rFonts w:ascii="Cambria Math" w:hAnsi="Cambria Math"/>
                        <w:i/>
                        <w:sz w:val="22"/>
                        <w:szCs w:val="22"/>
                      </w:rPr>
                    </m:ctrlPr>
                  </m:fPr>
                  <m:num>
                    <m:d>
                      <m:dPr>
                        <m:begChr m:val="|"/>
                        <m:endChr m:val="|"/>
                        <m:ctrlPr>
                          <w:rPr>
                            <w:rFonts w:ascii="Cambria Math" w:hAnsi="Cambria Math"/>
                            <w:i/>
                            <w:sz w:val="22"/>
                            <w:szCs w:val="22"/>
                          </w:rPr>
                        </m:ctrlPr>
                      </m:dPr>
                      <m:e>
                        <m:r>
                          <w:rPr>
                            <w:rFonts w:ascii="Cambria Math" w:hAnsi="Cambria Math"/>
                            <w:sz w:val="22"/>
                            <w:szCs w:val="22"/>
                          </w:rPr>
                          <m:t>po-pe</m:t>
                        </m:r>
                      </m:e>
                    </m:d>
                    <m:r>
                      <w:rPr>
                        <w:rFonts w:ascii="Cambria Math" w:hAnsi="Cambria Math"/>
                        <w:sz w:val="22"/>
                        <w:szCs w:val="22"/>
                      </w:rPr>
                      <m:t xml:space="preserve">-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2N</m:t>
                            </m:r>
                          </m:den>
                        </m:f>
                      </m:e>
                    </m:d>
                  </m:num>
                  <m:den>
                    <m:rad>
                      <m:radPr>
                        <m:degHide m:val="1"/>
                        <m:ctrlPr>
                          <w:rPr>
                            <w:rFonts w:ascii="Cambria Math" w:hAnsi="Cambria Math"/>
                            <w:i/>
                            <w:sz w:val="22"/>
                            <w:szCs w:val="22"/>
                          </w:rPr>
                        </m:ctrlPr>
                      </m:radPr>
                      <m:deg/>
                      <m:e>
                        <m:f>
                          <m:fPr>
                            <m:type m:val="skw"/>
                            <m:ctrlPr>
                              <w:rPr>
                                <w:rFonts w:ascii="Cambria Math" w:hAnsi="Cambria Math"/>
                                <w:i/>
                                <w:sz w:val="22"/>
                                <w:szCs w:val="22"/>
                              </w:rPr>
                            </m:ctrlPr>
                          </m:fPr>
                          <m:num>
                            <m:r>
                              <w:rPr>
                                <w:rFonts w:ascii="Cambria Math" w:hAnsi="Cambria Math"/>
                                <w:sz w:val="22"/>
                                <w:szCs w:val="22"/>
                              </w:rPr>
                              <m:t>pe(1-pe)</m:t>
                            </m:r>
                          </m:num>
                          <m:den>
                            <m:r>
                              <w:rPr>
                                <w:rFonts w:ascii="Cambria Math" w:hAnsi="Cambria Math"/>
                                <w:sz w:val="22"/>
                                <w:szCs w:val="22"/>
                              </w:rPr>
                              <m:t>N</m:t>
                            </m:r>
                          </m:den>
                        </m:f>
                      </m:e>
                    </m:rad>
                  </m:den>
                </m:f>
              </m:oMath>
            </m:oMathPara>
          </w:p>
        </w:tc>
        <w:tc>
          <w:tcPr>
            <w:tcW w:w="496" w:type="dxa"/>
            <w:vAlign w:val="center"/>
          </w:tcPr>
          <w:p w14:paraId="05F237B0" w14:textId="4A3C7D73" w:rsidR="00945AEC" w:rsidRPr="00B97290" w:rsidRDefault="00945AEC" w:rsidP="009E3C49">
            <w:pPr>
              <w:pStyle w:val="Texto0"/>
              <w:spacing w:after="0" w:line="360" w:lineRule="auto"/>
              <w:jc w:val="right"/>
              <w:rPr>
                <w:sz w:val="22"/>
                <w:szCs w:val="22"/>
              </w:rPr>
            </w:pPr>
            <w:r w:rsidRPr="00B97290">
              <w:rPr>
                <w:sz w:val="22"/>
                <w:szCs w:val="22"/>
              </w:rPr>
              <w:t>(1)</w:t>
            </w:r>
          </w:p>
        </w:tc>
      </w:tr>
    </w:tbl>
    <w:p w14:paraId="2F58FBB4" w14:textId="77777777" w:rsidR="008B3AF7" w:rsidRPr="00B97290" w:rsidRDefault="008B3AF7" w:rsidP="009575FF">
      <w:pPr>
        <w:pStyle w:val="Texto0"/>
        <w:spacing w:after="0" w:line="360" w:lineRule="auto"/>
        <w:ind w:left="850"/>
      </w:pPr>
      <w:r w:rsidRPr="00B97290">
        <w:t>Onde:</w:t>
      </w:r>
    </w:p>
    <w:p w14:paraId="03BD0515" w14:textId="77777777" w:rsidR="008B3AF7" w:rsidRPr="00B97290" w:rsidRDefault="008B3AF7" w:rsidP="009575FF">
      <w:pPr>
        <w:pStyle w:val="Texto0"/>
        <w:spacing w:after="0" w:line="360" w:lineRule="auto"/>
        <w:ind w:left="850"/>
        <w:rPr>
          <w:szCs w:val="24"/>
        </w:rPr>
      </w:pPr>
      <m:oMath>
        <m:r>
          <w:rPr>
            <w:rFonts w:ascii="Cambria Math" w:hAnsi="Cambria Math"/>
          </w:rPr>
          <m:t>po</m:t>
        </m:r>
      </m:oMath>
      <w:r w:rsidRPr="00B97290">
        <w:t xml:space="preserve">: </w:t>
      </w:r>
      <w:r w:rsidRPr="00B97290">
        <w:rPr>
          <w:szCs w:val="24"/>
        </w:rPr>
        <w:t>Proporção observada;</w:t>
      </w:r>
    </w:p>
    <w:p w14:paraId="05789E32" w14:textId="77777777" w:rsidR="008B3AF7" w:rsidRPr="00B97290" w:rsidRDefault="008B3AF7" w:rsidP="009575FF">
      <w:pPr>
        <w:pStyle w:val="Texto0"/>
        <w:spacing w:after="0" w:line="360" w:lineRule="auto"/>
        <w:ind w:left="850"/>
        <w:rPr>
          <w:szCs w:val="24"/>
        </w:rPr>
      </w:pPr>
      <m:oMath>
        <m:r>
          <w:rPr>
            <w:rFonts w:ascii="Cambria Math" w:hAnsi="Cambria Math"/>
          </w:rPr>
          <m:t>pe</m:t>
        </m:r>
      </m:oMath>
      <w:r w:rsidRPr="00B97290">
        <w:rPr>
          <w:szCs w:val="24"/>
        </w:rPr>
        <w:t>: Proporção esperada; e</w:t>
      </w:r>
    </w:p>
    <w:p w14:paraId="7F59940A" w14:textId="77777777" w:rsidR="008B3AF7" w:rsidRPr="00B97290" w:rsidRDefault="008B3AF7" w:rsidP="009575FF">
      <w:pPr>
        <w:pStyle w:val="Texto0"/>
        <w:spacing w:after="0" w:line="360" w:lineRule="auto"/>
        <w:ind w:left="850"/>
        <w:rPr>
          <w:szCs w:val="24"/>
        </w:rPr>
      </w:pPr>
      <m:oMath>
        <m:r>
          <w:rPr>
            <w:rFonts w:ascii="Cambria Math" w:hAnsi="Cambria Math"/>
          </w:rPr>
          <m:t>N</m:t>
        </m:r>
      </m:oMath>
      <w:r w:rsidRPr="00B97290">
        <w:rPr>
          <w:szCs w:val="24"/>
        </w:rPr>
        <w:t>: Número de observações.</w:t>
      </w:r>
    </w:p>
    <w:p w14:paraId="2A914676" w14:textId="77777777" w:rsidR="008B3AF7" w:rsidRPr="00B97290" w:rsidRDefault="008B3AF7" w:rsidP="009575FF">
      <w:pPr>
        <w:pStyle w:val="Texto0"/>
        <w:spacing w:after="0" w:line="360" w:lineRule="auto"/>
        <w:ind w:left="850" w:firstLine="709"/>
      </w:pPr>
    </w:p>
    <w:p w14:paraId="2248D60A" w14:textId="1F227DA6" w:rsidR="008B3AF7" w:rsidRPr="00B97290" w:rsidRDefault="008B3AF7" w:rsidP="009E3C49">
      <w:pPr>
        <w:pStyle w:val="Texto0"/>
        <w:spacing w:after="0" w:line="360" w:lineRule="auto"/>
        <w:ind w:firstLine="709"/>
      </w:pPr>
      <w:r w:rsidRPr="00B97290">
        <w:t xml:space="preserve">O teste do </w:t>
      </w:r>
      <w:r w:rsidR="00945AEC" w:rsidRPr="00B97290">
        <w:t>χ</w:t>
      </w:r>
      <w:r w:rsidRPr="00B97290">
        <w:rPr>
          <w:vertAlign w:val="superscript"/>
        </w:rPr>
        <w:t>2</w:t>
      </w:r>
      <w:r w:rsidRPr="00B97290">
        <w:t>, ao contrário da estatística Z, buscou avaliar se a totalidade do conjunto de dados analisada está em conformidade com a LB, simplesmente confrontando as frequências observadas com as esperadas, a fim de determinar quais dígitos não se alinham à Lei em comento.</w:t>
      </w:r>
    </w:p>
    <w:p w14:paraId="5859BE96" w14:textId="56F1D811" w:rsidR="008B3AF7" w:rsidRPr="00B97290" w:rsidRDefault="008B3AF7" w:rsidP="009E3C49">
      <w:pPr>
        <w:pStyle w:val="Texto0"/>
        <w:spacing w:after="0" w:line="360" w:lineRule="auto"/>
        <w:ind w:firstLine="709"/>
      </w:pPr>
      <w:r w:rsidRPr="00B97290">
        <w:t xml:space="preserve">Sobre a questão, </w:t>
      </w:r>
      <w:proofErr w:type="spellStart"/>
      <w:r w:rsidRPr="00B97290">
        <w:t>Nigrini</w:t>
      </w:r>
      <w:proofErr w:type="spellEnd"/>
      <w:r w:rsidRPr="00B97290">
        <w:t xml:space="preserve"> e Miller (2009) pontuam que o teste </w:t>
      </w:r>
      <w:proofErr w:type="spellStart"/>
      <w:r w:rsidRPr="00B97290">
        <w:t>Qui</w:t>
      </w:r>
      <w:proofErr w:type="spellEnd"/>
      <w:r w:rsidRPr="00B97290">
        <w:t>-Quadrado traz consigo o inconveniente de pequenos desvios tomarem proporções de significância estatística, quando se trabalha com um grande conjunto de registros. Assim, o teste foi calculado conforme se segue:</w:t>
      </w:r>
    </w:p>
    <w:p w14:paraId="1617EC95" w14:textId="3C3271FF" w:rsidR="008B3AF7" w:rsidRPr="00B97290" w:rsidRDefault="008B3AF7" w:rsidP="009E3C49">
      <w:pPr>
        <w:pStyle w:val="Texto0"/>
        <w:spacing w:after="0" w:line="36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gridCol w:w="496"/>
      </w:tblGrid>
      <w:tr w:rsidR="00B97290" w:rsidRPr="00B97290" w14:paraId="2B3BF7B1" w14:textId="77777777" w:rsidTr="009B08CA">
        <w:tc>
          <w:tcPr>
            <w:tcW w:w="8715" w:type="dxa"/>
            <w:vAlign w:val="center"/>
          </w:tcPr>
          <w:p w14:paraId="72E942CF" w14:textId="192BB88C" w:rsidR="00945AEC" w:rsidRPr="00B97290" w:rsidRDefault="00EA1A50" w:rsidP="009E3C49">
            <w:pPr>
              <w:pStyle w:val="Texto0"/>
              <w:tabs>
                <w:tab w:val="right" w:pos="9071"/>
              </w:tabs>
              <w:spacing w:after="0" w:line="360" w:lineRule="auto"/>
              <w:rPr>
                <w:sz w:val="22"/>
                <w:szCs w:val="22"/>
              </w:rPr>
            </w:pPr>
            <m:oMathPara>
              <m:oMath>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rPr>
                      <m:t xml:space="preserve">2 </m:t>
                    </m:r>
                  </m:sup>
                </m:sSup>
                <m:r>
                  <w:rPr>
                    <w:rFonts w:ascii="Cambria Math" w:hAnsi="Cambria Math"/>
                    <w:sz w:val="22"/>
                    <w:szCs w:val="22"/>
                  </w:rPr>
                  <m:t xml:space="preserve">= </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f>
                      <m:fPr>
                        <m:ctrlPr>
                          <w:rPr>
                            <w:rFonts w:ascii="Cambria Math" w:hAnsi="Cambria Math"/>
                            <w:i/>
                            <w:sz w:val="22"/>
                            <w:szCs w:val="22"/>
                          </w:rPr>
                        </m:ctrlPr>
                      </m:fPr>
                      <m:num>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po-pe</m:t>
                                </m:r>
                              </m:e>
                            </m:d>
                          </m:e>
                          <m:sup>
                            <m:r>
                              <w:rPr>
                                <w:rFonts w:ascii="Cambria Math" w:hAnsi="Cambria Math"/>
                                <w:sz w:val="22"/>
                                <w:szCs w:val="22"/>
                              </w:rPr>
                              <m:t>2</m:t>
                            </m:r>
                          </m:sup>
                        </m:sSup>
                      </m:num>
                      <m:den>
                        <m:r>
                          <w:rPr>
                            <w:rFonts w:ascii="Cambria Math" w:hAnsi="Cambria Math"/>
                            <w:sz w:val="22"/>
                            <w:szCs w:val="22"/>
                          </w:rPr>
                          <m:t>pe</m:t>
                        </m:r>
                      </m:den>
                    </m:f>
                  </m:e>
                </m:nary>
              </m:oMath>
            </m:oMathPara>
          </w:p>
        </w:tc>
        <w:tc>
          <w:tcPr>
            <w:tcW w:w="496" w:type="dxa"/>
            <w:vAlign w:val="center"/>
          </w:tcPr>
          <w:p w14:paraId="79B4E180" w14:textId="5E00C962" w:rsidR="00945AEC" w:rsidRPr="00B97290" w:rsidRDefault="00945AEC" w:rsidP="009E3C49">
            <w:pPr>
              <w:pStyle w:val="Texto0"/>
              <w:spacing w:after="0" w:line="360" w:lineRule="auto"/>
              <w:jc w:val="right"/>
              <w:rPr>
                <w:sz w:val="22"/>
                <w:szCs w:val="22"/>
              </w:rPr>
            </w:pPr>
            <w:r w:rsidRPr="00B97290">
              <w:rPr>
                <w:sz w:val="22"/>
                <w:szCs w:val="22"/>
              </w:rPr>
              <w:t>(2)</w:t>
            </w:r>
          </w:p>
        </w:tc>
      </w:tr>
    </w:tbl>
    <w:p w14:paraId="3FCC4467" w14:textId="77777777" w:rsidR="008B3AF7" w:rsidRPr="00B97290" w:rsidRDefault="008B3AF7" w:rsidP="009575FF">
      <w:pPr>
        <w:pStyle w:val="Texto0"/>
        <w:spacing w:after="0" w:line="360" w:lineRule="auto"/>
        <w:ind w:left="850"/>
      </w:pPr>
      <w:r w:rsidRPr="00B97290">
        <w:t>Onde:</w:t>
      </w:r>
    </w:p>
    <w:p w14:paraId="1A6903C7" w14:textId="27BC6A29" w:rsidR="008B3AF7" w:rsidRPr="00B97290" w:rsidRDefault="008B3AF7" w:rsidP="009575FF">
      <w:pPr>
        <w:pStyle w:val="Texto0"/>
        <w:spacing w:after="0" w:line="360" w:lineRule="auto"/>
        <w:ind w:left="850"/>
        <w:rPr>
          <w:szCs w:val="24"/>
        </w:rPr>
      </w:pPr>
      <m:oMath>
        <m:r>
          <w:rPr>
            <w:rFonts w:ascii="Cambria Math" w:hAnsi="Cambria Math"/>
          </w:rPr>
          <m:t>po</m:t>
        </m:r>
      </m:oMath>
      <w:r w:rsidRPr="00B97290">
        <w:t xml:space="preserve">: </w:t>
      </w:r>
      <w:r w:rsidRPr="00B97290">
        <w:rPr>
          <w:szCs w:val="24"/>
        </w:rPr>
        <w:t>Proporção observada;</w:t>
      </w:r>
    </w:p>
    <w:p w14:paraId="49C2B366" w14:textId="7F4B1590" w:rsidR="008B3AF7" w:rsidRPr="00B97290" w:rsidRDefault="008B3AF7" w:rsidP="009575FF">
      <w:pPr>
        <w:pStyle w:val="Texto0"/>
        <w:spacing w:after="0" w:line="360" w:lineRule="auto"/>
        <w:ind w:left="850"/>
        <w:rPr>
          <w:szCs w:val="24"/>
        </w:rPr>
      </w:pPr>
      <m:oMath>
        <m:r>
          <w:rPr>
            <w:rFonts w:ascii="Cambria Math" w:hAnsi="Cambria Math"/>
          </w:rPr>
          <m:t>pe</m:t>
        </m:r>
      </m:oMath>
      <w:r w:rsidRPr="00B97290">
        <w:rPr>
          <w:szCs w:val="24"/>
        </w:rPr>
        <w:t>: Proporção esperada; e</w:t>
      </w:r>
    </w:p>
    <w:p w14:paraId="4D691C2E" w14:textId="3BED2A74" w:rsidR="008B3AF7" w:rsidRPr="00B97290" w:rsidRDefault="008B3AF7" w:rsidP="009575FF">
      <w:pPr>
        <w:pStyle w:val="Texto0"/>
        <w:spacing w:after="0" w:line="360" w:lineRule="auto"/>
        <w:ind w:left="850"/>
        <w:rPr>
          <w:szCs w:val="24"/>
        </w:rPr>
      </w:pPr>
      <m:oMath>
        <m:r>
          <w:rPr>
            <w:rFonts w:ascii="Cambria Math" w:hAnsi="Cambria Math"/>
          </w:rPr>
          <m:t>k</m:t>
        </m:r>
      </m:oMath>
      <w:r w:rsidRPr="00B97290">
        <w:rPr>
          <w:szCs w:val="24"/>
        </w:rPr>
        <w:t>: Número de posições.</w:t>
      </w:r>
    </w:p>
    <w:p w14:paraId="233EA644" w14:textId="77777777" w:rsidR="009E3C49" w:rsidRPr="00B97290" w:rsidRDefault="009E3C49" w:rsidP="009575FF">
      <w:pPr>
        <w:pStyle w:val="Texto0"/>
        <w:spacing w:after="0" w:line="360" w:lineRule="auto"/>
        <w:ind w:left="850" w:firstLine="709"/>
      </w:pPr>
    </w:p>
    <w:p w14:paraId="27D9D0AF" w14:textId="357D4789" w:rsidR="008B3AF7" w:rsidRPr="00B97290" w:rsidRDefault="008B3AF7" w:rsidP="009E3C49">
      <w:pPr>
        <w:pStyle w:val="Texto0"/>
        <w:spacing w:after="0" w:line="360" w:lineRule="auto"/>
        <w:ind w:firstLine="709"/>
      </w:pPr>
      <w:r w:rsidRPr="00B97290">
        <w:t>A estatística MAD foi calculada em função dos desvios absolutos médios entre as proporções observadas e as esperadas, dividindo-se pelo número de dígitos possíveis de serem considerados em cada teste. Tal medida estatística não é afetada pelo número de registros, sendo calculada para o primeiro, segundo e dois primeiros dígitos (</w:t>
      </w:r>
      <w:r w:rsidR="00696FD4" w:rsidRPr="00B97290">
        <w:t>NIGRINI</w:t>
      </w:r>
      <w:r w:rsidR="00945AEC" w:rsidRPr="00B97290">
        <w:t xml:space="preserve"> &amp;</w:t>
      </w:r>
      <w:r w:rsidRPr="00B97290">
        <w:t xml:space="preserve"> </w:t>
      </w:r>
      <w:r w:rsidR="00696FD4" w:rsidRPr="00B97290">
        <w:t>MITTERMAIER</w:t>
      </w:r>
      <w:r w:rsidRPr="00B97290">
        <w:t>, 1997), conforme se segue:</w:t>
      </w:r>
    </w:p>
    <w:p w14:paraId="222E1B87" w14:textId="77777777" w:rsidR="009E3C49" w:rsidRPr="00B97290" w:rsidRDefault="009E3C49" w:rsidP="009E3C49">
      <w:pPr>
        <w:pStyle w:val="Texto0"/>
        <w:spacing w:after="0" w:line="360" w:lineRule="auto"/>
        <w:ind w:firstLine="709"/>
      </w:pPr>
    </w:p>
    <w:tbl>
      <w:tblPr>
        <w:tblStyle w:val="Tabelacomgrade"/>
        <w:tblW w:w="0" w:type="auto"/>
        <w:tblInd w:w="720" w:type="dxa"/>
        <w:tblLook w:val="04A0" w:firstRow="1" w:lastRow="0" w:firstColumn="1" w:lastColumn="0" w:noHBand="0" w:noVBand="1"/>
      </w:tblPr>
      <w:tblGrid>
        <w:gridCol w:w="2649"/>
        <w:gridCol w:w="2835"/>
        <w:gridCol w:w="2551"/>
        <w:gridCol w:w="532"/>
      </w:tblGrid>
      <w:tr w:rsidR="00B97290" w:rsidRPr="00B97290" w14:paraId="7716133E" w14:textId="77777777" w:rsidTr="00856618">
        <w:tc>
          <w:tcPr>
            <w:tcW w:w="2649" w:type="dxa"/>
          </w:tcPr>
          <w:p w14:paraId="33A7302B" w14:textId="1A12BC20" w:rsidR="00945AEC" w:rsidRPr="00B97290" w:rsidRDefault="00945AEC" w:rsidP="009E3C49">
            <w:pPr>
              <w:pStyle w:val="Texto0"/>
              <w:spacing w:after="0" w:line="360" w:lineRule="auto"/>
              <w:jc w:val="center"/>
              <w:rPr>
                <w:sz w:val="22"/>
                <w:szCs w:val="22"/>
              </w:rPr>
            </w:pPr>
            <w:r w:rsidRPr="00B97290">
              <w:rPr>
                <w:sz w:val="22"/>
                <w:szCs w:val="22"/>
              </w:rPr>
              <w:t>1º Dígito</w:t>
            </w:r>
          </w:p>
        </w:tc>
        <w:tc>
          <w:tcPr>
            <w:tcW w:w="2835" w:type="dxa"/>
          </w:tcPr>
          <w:p w14:paraId="2FEFAF06" w14:textId="3DA63AEB" w:rsidR="00945AEC" w:rsidRPr="00B97290" w:rsidRDefault="00945AEC" w:rsidP="009E3C49">
            <w:pPr>
              <w:pStyle w:val="Texto0"/>
              <w:spacing w:after="0" w:line="360" w:lineRule="auto"/>
              <w:jc w:val="center"/>
              <w:rPr>
                <w:sz w:val="22"/>
                <w:szCs w:val="22"/>
              </w:rPr>
            </w:pPr>
            <w:r w:rsidRPr="00B97290">
              <w:rPr>
                <w:sz w:val="22"/>
                <w:szCs w:val="22"/>
              </w:rPr>
              <w:t>2º Dígito</w:t>
            </w:r>
          </w:p>
        </w:tc>
        <w:tc>
          <w:tcPr>
            <w:tcW w:w="2551" w:type="dxa"/>
          </w:tcPr>
          <w:p w14:paraId="191A4503" w14:textId="02C0134E" w:rsidR="00945AEC" w:rsidRPr="00B97290" w:rsidRDefault="00945AEC" w:rsidP="009E3C49">
            <w:pPr>
              <w:pStyle w:val="Texto0"/>
              <w:spacing w:after="0" w:line="360" w:lineRule="auto"/>
              <w:jc w:val="center"/>
              <w:rPr>
                <w:sz w:val="22"/>
                <w:szCs w:val="22"/>
              </w:rPr>
            </w:pPr>
            <w:r w:rsidRPr="00B97290">
              <w:rPr>
                <w:sz w:val="22"/>
                <w:szCs w:val="22"/>
              </w:rPr>
              <w:t>2 Primeiros Dígitos</w:t>
            </w:r>
          </w:p>
        </w:tc>
        <w:tc>
          <w:tcPr>
            <w:tcW w:w="532" w:type="dxa"/>
          </w:tcPr>
          <w:p w14:paraId="1FD630AD" w14:textId="77777777" w:rsidR="00945AEC" w:rsidRPr="00B97290" w:rsidRDefault="00945AEC" w:rsidP="009E3C49">
            <w:pPr>
              <w:pStyle w:val="Texto0"/>
              <w:spacing w:after="0" w:line="360" w:lineRule="auto"/>
              <w:rPr>
                <w:sz w:val="22"/>
                <w:szCs w:val="22"/>
              </w:rPr>
            </w:pPr>
          </w:p>
        </w:tc>
      </w:tr>
      <w:tr w:rsidR="00945AEC" w:rsidRPr="00B97290" w14:paraId="07108767" w14:textId="77777777" w:rsidTr="00856618">
        <w:tc>
          <w:tcPr>
            <w:tcW w:w="2649" w:type="dxa"/>
          </w:tcPr>
          <w:p w14:paraId="24ED2CC8" w14:textId="21490F82" w:rsidR="00945AEC" w:rsidRPr="00B97290" w:rsidRDefault="00945AEC" w:rsidP="009E3C49">
            <w:pPr>
              <w:pStyle w:val="Texto0"/>
              <w:spacing w:after="0" w:line="360" w:lineRule="auto"/>
              <w:jc w:val="center"/>
              <w:rPr>
                <w:sz w:val="22"/>
                <w:szCs w:val="22"/>
              </w:rPr>
            </w:pPr>
            <m:oMathPara>
              <m:oMath>
                <m:r>
                  <w:rPr>
                    <w:rFonts w:ascii="Cambria Math" w:hAnsi="Cambria Math"/>
                    <w:sz w:val="22"/>
                    <w:szCs w:val="22"/>
                  </w:rPr>
                  <m:t xml:space="preserve">MAD= </m:t>
                </m:r>
                <m:nary>
                  <m:naryPr>
                    <m:chr m:val="∑"/>
                    <m:limLoc m:val="undOvr"/>
                    <m:ctrlPr>
                      <w:rPr>
                        <w:rFonts w:ascii="Cambria Math" w:hAnsi="Cambria Math"/>
                        <w:i/>
                        <w:sz w:val="22"/>
                        <w:szCs w:val="22"/>
                      </w:rPr>
                    </m:ctrlPr>
                  </m:naryPr>
                  <m:sub>
                    <m:r>
                      <w:rPr>
                        <w:rFonts w:ascii="Cambria Math" w:hAnsi="Cambria Math"/>
                        <w:sz w:val="22"/>
                        <w:szCs w:val="22"/>
                      </w:rPr>
                      <m:t>d=1</m:t>
                    </m:r>
                  </m:sub>
                  <m:sup>
                    <m:r>
                      <w:rPr>
                        <w:rFonts w:ascii="Cambria Math" w:hAnsi="Cambria Math"/>
                        <w:sz w:val="22"/>
                        <w:szCs w:val="22"/>
                      </w:rPr>
                      <m:t>9</m:t>
                    </m:r>
                  </m:sup>
                  <m:e>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po-pe</m:t>
                            </m:r>
                          </m:num>
                          <m:den>
                            <m:r>
                              <w:rPr>
                                <w:rFonts w:ascii="Cambria Math" w:hAnsi="Cambria Math"/>
                                <w:sz w:val="22"/>
                                <w:szCs w:val="22"/>
                              </w:rPr>
                              <m:t>9</m:t>
                            </m:r>
                          </m:den>
                        </m:f>
                      </m:e>
                    </m:d>
                  </m:e>
                </m:nary>
              </m:oMath>
            </m:oMathPara>
          </w:p>
        </w:tc>
        <w:tc>
          <w:tcPr>
            <w:tcW w:w="2835" w:type="dxa"/>
          </w:tcPr>
          <w:p w14:paraId="39DBC6DA" w14:textId="58AF38AC" w:rsidR="00945AEC" w:rsidRPr="00B97290" w:rsidRDefault="00945AEC" w:rsidP="009E3C49">
            <w:pPr>
              <w:pStyle w:val="Texto0"/>
              <w:spacing w:after="0" w:line="360" w:lineRule="auto"/>
              <w:jc w:val="center"/>
              <w:rPr>
                <w:sz w:val="22"/>
                <w:szCs w:val="22"/>
              </w:rPr>
            </w:pPr>
            <m:oMathPara>
              <m:oMath>
                <m:r>
                  <w:rPr>
                    <w:rFonts w:ascii="Cambria Math" w:hAnsi="Cambria Math"/>
                    <w:sz w:val="22"/>
                    <w:szCs w:val="22"/>
                  </w:rPr>
                  <m:t xml:space="preserve">MAD= </m:t>
                </m:r>
                <m:nary>
                  <m:naryPr>
                    <m:chr m:val="∑"/>
                    <m:limLoc m:val="undOvr"/>
                    <m:ctrlPr>
                      <w:rPr>
                        <w:rFonts w:ascii="Cambria Math" w:hAnsi="Cambria Math"/>
                        <w:i/>
                        <w:sz w:val="22"/>
                        <w:szCs w:val="22"/>
                      </w:rPr>
                    </m:ctrlPr>
                  </m:naryPr>
                  <m:sub>
                    <m:r>
                      <w:rPr>
                        <w:rFonts w:ascii="Cambria Math" w:hAnsi="Cambria Math"/>
                        <w:sz w:val="22"/>
                        <w:szCs w:val="22"/>
                      </w:rPr>
                      <m:t>d=0</m:t>
                    </m:r>
                  </m:sub>
                  <m:sup>
                    <m:r>
                      <w:rPr>
                        <w:rFonts w:ascii="Cambria Math" w:hAnsi="Cambria Math"/>
                        <w:sz w:val="22"/>
                        <w:szCs w:val="22"/>
                      </w:rPr>
                      <m:t>9</m:t>
                    </m:r>
                  </m:sup>
                  <m:e>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po-pe</m:t>
                            </m:r>
                          </m:num>
                          <m:den>
                            <m:r>
                              <w:rPr>
                                <w:rFonts w:ascii="Cambria Math" w:hAnsi="Cambria Math"/>
                                <w:sz w:val="22"/>
                                <w:szCs w:val="22"/>
                              </w:rPr>
                              <m:t>10</m:t>
                            </m:r>
                          </m:den>
                        </m:f>
                      </m:e>
                    </m:d>
                  </m:e>
                </m:nary>
              </m:oMath>
            </m:oMathPara>
          </w:p>
        </w:tc>
        <w:tc>
          <w:tcPr>
            <w:tcW w:w="2551" w:type="dxa"/>
          </w:tcPr>
          <w:p w14:paraId="3F687D00" w14:textId="0FF968F4" w:rsidR="00945AEC" w:rsidRPr="00B97290" w:rsidRDefault="00945AEC" w:rsidP="009E3C49">
            <w:pPr>
              <w:pStyle w:val="Texto0"/>
              <w:spacing w:after="0" w:line="360" w:lineRule="auto"/>
              <w:jc w:val="center"/>
              <w:rPr>
                <w:sz w:val="22"/>
                <w:szCs w:val="22"/>
              </w:rPr>
            </w:pPr>
            <m:oMathPara>
              <m:oMath>
                <m:r>
                  <w:rPr>
                    <w:rFonts w:ascii="Cambria Math" w:hAnsi="Cambria Math"/>
                    <w:sz w:val="22"/>
                    <w:szCs w:val="22"/>
                  </w:rPr>
                  <m:t xml:space="preserve">MAD= </m:t>
                </m:r>
                <m:nary>
                  <m:naryPr>
                    <m:chr m:val="∑"/>
                    <m:limLoc m:val="undOvr"/>
                    <m:ctrlPr>
                      <w:rPr>
                        <w:rFonts w:ascii="Cambria Math" w:hAnsi="Cambria Math"/>
                        <w:i/>
                        <w:sz w:val="22"/>
                        <w:szCs w:val="22"/>
                      </w:rPr>
                    </m:ctrlPr>
                  </m:naryPr>
                  <m:sub>
                    <m:r>
                      <w:rPr>
                        <w:rFonts w:ascii="Cambria Math" w:hAnsi="Cambria Math"/>
                        <w:sz w:val="22"/>
                        <w:szCs w:val="22"/>
                      </w:rPr>
                      <m:t>d=10</m:t>
                    </m:r>
                  </m:sub>
                  <m:sup>
                    <m:r>
                      <w:rPr>
                        <w:rFonts w:ascii="Cambria Math" w:hAnsi="Cambria Math"/>
                        <w:sz w:val="22"/>
                        <w:szCs w:val="22"/>
                      </w:rPr>
                      <m:t>99</m:t>
                    </m:r>
                  </m:sup>
                  <m:e>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po-pe</m:t>
                            </m:r>
                          </m:num>
                          <m:den>
                            <m:r>
                              <w:rPr>
                                <w:rFonts w:ascii="Cambria Math" w:hAnsi="Cambria Math"/>
                                <w:sz w:val="22"/>
                                <w:szCs w:val="22"/>
                              </w:rPr>
                              <m:t>90</m:t>
                            </m:r>
                          </m:den>
                        </m:f>
                      </m:e>
                    </m:d>
                  </m:e>
                </m:nary>
              </m:oMath>
            </m:oMathPara>
          </w:p>
        </w:tc>
        <w:tc>
          <w:tcPr>
            <w:tcW w:w="532" w:type="dxa"/>
            <w:vAlign w:val="center"/>
          </w:tcPr>
          <w:p w14:paraId="269040BE" w14:textId="3283B788" w:rsidR="00945AEC" w:rsidRPr="00B97290" w:rsidRDefault="00945AEC" w:rsidP="009E3C49">
            <w:pPr>
              <w:pStyle w:val="Texto0"/>
              <w:spacing w:after="0" w:line="360" w:lineRule="auto"/>
              <w:jc w:val="center"/>
              <w:rPr>
                <w:sz w:val="22"/>
                <w:szCs w:val="22"/>
              </w:rPr>
            </w:pPr>
            <w:r w:rsidRPr="00B97290">
              <w:rPr>
                <w:sz w:val="22"/>
                <w:szCs w:val="22"/>
              </w:rPr>
              <w:t>(3)</w:t>
            </w:r>
          </w:p>
        </w:tc>
      </w:tr>
    </w:tbl>
    <w:p w14:paraId="6A279FF7" w14:textId="77777777" w:rsidR="008B3AF7" w:rsidRPr="00B97290" w:rsidRDefault="008B3AF7" w:rsidP="009E3C49">
      <w:pPr>
        <w:pStyle w:val="Texto0"/>
        <w:spacing w:after="0" w:line="360" w:lineRule="auto"/>
        <w:ind w:left="1275"/>
      </w:pPr>
    </w:p>
    <w:p w14:paraId="1EC9AB44" w14:textId="77777777" w:rsidR="008B3AF7" w:rsidRPr="00B97290" w:rsidRDefault="008B3AF7" w:rsidP="009575FF">
      <w:pPr>
        <w:pStyle w:val="Texto0"/>
        <w:spacing w:after="0" w:line="360" w:lineRule="auto"/>
        <w:ind w:left="850"/>
      </w:pPr>
      <w:r w:rsidRPr="00B97290">
        <w:t>Onde:</w:t>
      </w:r>
    </w:p>
    <w:p w14:paraId="39BC1084" w14:textId="77777777" w:rsidR="008B3AF7" w:rsidRPr="00B97290" w:rsidRDefault="008B3AF7" w:rsidP="009575FF">
      <w:pPr>
        <w:pStyle w:val="Texto0"/>
        <w:spacing w:after="0" w:line="360" w:lineRule="auto"/>
        <w:ind w:left="850"/>
        <w:rPr>
          <w:szCs w:val="24"/>
        </w:rPr>
      </w:pPr>
      <m:oMath>
        <m:r>
          <w:rPr>
            <w:rFonts w:ascii="Cambria Math" w:hAnsi="Cambria Math"/>
          </w:rPr>
          <m:t>po</m:t>
        </m:r>
      </m:oMath>
      <w:r w:rsidRPr="00B97290">
        <w:t xml:space="preserve">: </w:t>
      </w:r>
      <w:r w:rsidRPr="00B97290">
        <w:rPr>
          <w:szCs w:val="24"/>
        </w:rPr>
        <w:t>Proporção observada; e</w:t>
      </w:r>
    </w:p>
    <w:p w14:paraId="7ED2765C" w14:textId="77777777" w:rsidR="008B3AF7" w:rsidRPr="00B97290" w:rsidRDefault="008B3AF7" w:rsidP="009575FF">
      <w:pPr>
        <w:pStyle w:val="Texto0"/>
        <w:spacing w:after="0" w:line="360" w:lineRule="auto"/>
        <w:ind w:left="850"/>
        <w:rPr>
          <w:szCs w:val="24"/>
        </w:rPr>
      </w:pPr>
      <m:oMath>
        <m:r>
          <w:rPr>
            <w:rFonts w:ascii="Cambria Math" w:hAnsi="Cambria Math"/>
          </w:rPr>
          <m:t>pe</m:t>
        </m:r>
      </m:oMath>
      <w:r w:rsidRPr="00B97290">
        <w:rPr>
          <w:szCs w:val="24"/>
        </w:rPr>
        <w:t>: Proporção esperada.</w:t>
      </w:r>
    </w:p>
    <w:p w14:paraId="6B13A287" w14:textId="77777777" w:rsidR="008B3AF7" w:rsidRPr="00B97290" w:rsidRDefault="008B3AF7" w:rsidP="009575FF">
      <w:pPr>
        <w:pStyle w:val="Texto0"/>
        <w:spacing w:after="0" w:line="360" w:lineRule="auto"/>
        <w:ind w:left="850" w:firstLine="709"/>
      </w:pPr>
    </w:p>
    <w:p w14:paraId="6B4EFFAA" w14:textId="01316A07" w:rsidR="008B3AF7" w:rsidRPr="00B97290" w:rsidRDefault="008B3AF7" w:rsidP="009E3C49">
      <w:pPr>
        <w:pStyle w:val="Texto0"/>
        <w:spacing w:after="0" w:line="360" w:lineRule="auto"/>
        <w:ind w:firstLine="709"/>
      </w:pPr>
      <w:r w:rsidRPr="00B97290">
        <w:t xml:space="preserve">Para a estatística em questão, embora não existam valores críticos obtidos por um critério universal, no presente estudo foram utilizados os valores críticos calculados por </w:t>
      </w:r>
      <w:proofErr w:type="spellStart"/>
      <w:r w:rsidRPr="00B97290">
        <w:t>Nigrini</w:t>
      </w:r>
      <w:proofErr w:type="spellEnd"/>
      <w:r w:rsidRPr="00B97290">
        <w:t xml:space="preserve"> (2000), conforme limites definidos na Tabela 2.</w:t>
      </w:r>
    </w:p>
    <w:p w14:paraId="5FBD30B5" w14:textId="77777777" w:rsidR="009E3C49" w:rsidRPr="00B97290" w:rsidRDefault="009E3C49" w:rsidP="009E3C49">
      <w:pPr>
        <w:pStyle w:val="Texto0"/>
        <w:spacing w:after="0" w:line="360" w:lineRule="auto"/>
        <w:ind w:firstLine="709"/>
      </w:pPr>
    </w:p>
    <w:p w14:paraId="2BF2EC2D" w14:textId="1EF09D1A" w:rsidR="00945AEC" w:rsidRPr="00B97290" w:rsidRDefault="00945AEC" w:rsidP="00A37586">
      <w:pPr>
        <w:pStyle w:val="Legenda"/>
        <w:keepNext/>
        <w:spacing w:after="0"/>
        <w:jc w:val="center"/>
        <w:rPr>
          <w:b w:val="0"/>
          <w:bCs w:val="0"/>
          <w:color w:val="auto"/>
          <w:sz w:val="22"/>
          <w:szCs w:val="22"/>
        </w:rPr>
      </w:pPr>
      <w:r w:rsidRPr="00B97290">
        <w:rPr>
          <w:rFonts w:ascii="Times New Roman" w:hAnsi="Times New Roman"/>
          <w:b w:val="0"/>
          <w:bCs w:val="0"/>
          <w:color w:val="auto"/>
          <w:sz w:val="22"/>
          <w:szCs w:val="22"/>
        </w:rPr>
        <w:t xml:space="preserve">Tabela </w:t>
      </w:r>
      <w:r w:rsidRPr="00B97290">
        <w:rPr>
          <w:rFonts w:ascii="Times New Roman" w:hAnsi="Times New Roman"/>
          <w:b w:val="0"/>
          <w:bCs w:val="0"/>
          <w:color w:val="auto"/>
          <w:sz w:val="22"/>
          <w:szCs w:val="22"/>
        </w:rPr>
        <w:fldChar w:fldCharType="begin"/>
      </w:r>
      <w:r w:rsidRPr="00B97290">
        <w:rPr>
          <w:rFonts w:ascii="Times New Roman" w:hAnsi="Times New Roman"/>
          <w:b w:val="0"/>
          <w:bCs w:val="0"/>
          <w:color w:val="auto"/>
          <w:sz w:val="22"/>
          <w:szCs w:val="22"/>
        </w:rPr>
        <w:instrText xml:space="preserve"> SEQ Tabela \* ARABIC </w:instrText>
      </w:r>
      <w:r w:rsidRPr="00B97290">
        <w:rPr>
          <w:rFonts w:ascii="Times New Roman" w:hAnsi="Times New Roman"/>
          <w:b w:val="0"/>
          <w:bCs w:val="0"/>
          <w:color w:val="auto"/>
          <w:sz w:val="22"/>
          <w:szCs w:val="22"/>
        </w:rPr>
        <w:fldChar w:fldCharType="separate"/>
      </w:r>
      <w:r w:rsidR="00F45049">
        <w:rPr>
          <w:rFonts w:ascii="Times New Roman" w:hAnsi="Times New Roman"/>
          <w:b w:val="0"/>
          <w:bCs w:val="0"/>
          <w:noProof/>
          <w:color w:val="auto"/>
          <w:sz w:val="22"/>
          <w:szCs w:val="22"/>
        </w:rPr>
        <w:t>2</w:t>
      </w:r>
      <w:r w:rsidRPr="00B97290">
        <w:rPr>
          <w:rFonts w:ascii="Times New Roman" w:hAnsi="Times New Roman"/>
          <w:b w:val="0"/>
          <w:bCs w:val="0"/>
          <w:color w:val="auto"/>
          <w:sz w:val="22"/>
          <w:szCs w:val="22"/>
        </w:rPr>
        <w:fldChar w:fldCharType="end"/>
      </w:r>
      <w:r w:rsidRPr="00B97290">
        <w:rPr>
          <w:rFonts w:ascii="Times New Roman" w:hAnsi="Times New Roman"/>
          <w:b w:val="0"/>
          <w:bCs w:val="0"/>
          <w:color w:val="auto"/>
          <w:sz w:val="22"/>
          <w:szCs w:val="22"/>
        </w:rPr>
        <w:t xml:space="preserve"> - Valores críticos para os desvios absolutos médios.</w:t>
      </w:r>
    </w:p>
    <w:tbl>
      <w:tblPr>
        <w:tblW w:w="3962" w:type="pct"/>
        <w:jc w:val="center"/>
        <w:tblLayout w:type="fixed"/>
        <w:tblCellMar>
          <w:left w:w="70" w:type="dxa"/>
          <w:right w:w="70" w:type="dxa"/>
        </w:tblCellMar>
        <w:tblLook w:val="04A0" w:firstRow="1" w:lastRow="0" w:firstColumn="1" w:lastColumn="0" w:noHBand="0" w:noVBand="1"/>
      </w:tblPr>
      <w:tblGrid>
        <w:gridCol w:w="2510"/>
        <w:gridCol w:w="1424"/>
        <w:gridCol w:w="1424"/>
        <w:gridCol w:w="2279"/>
      </w:tblGrid>
      <w:tr w:rsidR="00B97290" w:rsidRPr="00B97290" w14:paraId="09B9E87C" w14:textId="77777777" w:rsidTr="00A37586">
        <w:trPr>
          <w:trHeight w:val="330"/>
          <w:jc w:val="center"/>
        </w:trPr>
        <w:tc>
          <w:tcPr>
            <w:tcW w:w="2511" w:type="dxa"/>
            <w:tcBorders>
              <w:top w:val="single" w:sz="4" w:space="0" w:color="auto"/>
              <w:bottom w:val="single" w:sz="4" w:space="0" w:color="auto"/>
            </w:tcBorders>
            <w:shd w:val="clear" w:color="000000" w:fill="FFFFFF"/>
            <w:noWrap/>
            <w:vAlign w:val="bottom"/>
            <w:hideMark/>
          </w:tcPr>
          <w:p w14:paraId="137EDF17" w14:textId="77777777" w:rsidR="008B3AF7" w:rsidRPr="00B97290" w:rsidRDefault="008B3AF7" w:rsidP="00A37586">
            <w:pPr>
              <w:jc w:val="center"/>
              <w:rPr>
                <w:sz w:val="22"/>
                <w:szCs w:val="22"/>
                <w:lang w:eastAsia="pt-BR"/>
              </w:rPr>
            </w:pPr>
            <w:r w:rsidRPr="00B97290">
              <w:rPr>
                <w:sz w:val="22"/>
                <w:szCs w:val="22"/>
                <w:lang w:eastAsia="pt-BR"/>
              </w:rPr>
              <w:t>Análise de Conformidade</w:t>
            </w:r>
          </w:p>
        </w:tc>
        <w:tc>
          <w:tcPr>
            <w:tcW w:w="1424" w:type="dxa"/>
            <w:tcBorders>
              <w:top w:val="single" w:sz="4" w:space="0" w:color="auto"/>
              <w:bottom w:val="single" w:sz="4" w:space="0" w:color="auto"/>
            </w:tcBorders>
            <w:shd w:val="clear" w:color="000000" w:fill="FFFFFF"/>
            <w:noWrap/>
            <w:vAlign w:val="bottom"/>
            <w:hideMark/>
          </w:tcPr>
          <w:p w14:paraId="05412C0F" w14:textId="77777777" w:rsidR="008B3AF7" w:rsidRPr="00B97290" w:rsidRDefault="008B3AF7" w:rsidP="00A37586">
            <w:pPr>
              <w:jc w:val="center"/>
              <w:rPr>
                <w:sz w:val="22"/>
                <w:szCs w:val="22"/>
                <w:lang w:eastAsia="pt-BR"/>
              </w:rPr>
            </w:pPr>
            <w:r w:rsidRPr="00B97290">
              <w:rPr>
                <w:sz w:val="22"/>
                <w:szCs w:val="22"/>
                <w:lang w:eastAsia="pt-BR"/>
              </w:rPr>
              <w:t>1º Dígito</w:t>
            </w:r>
          </w:p>
        </w:tc>
        <w:tc>
          <w:tcPr>
            <w:tcW w:w="1424" w:type="dxa"/>
            <w:tcBorders>
              <w:top w:val="single" w:sz="4" w:space="0" w:color="auto"/>
              <w:bottom w:val="single" w:sz="4" w:space="0" w:color="auto"/>
            </w:tcBorders>
            <w:shd w:val="clear" w:color="000000" w:fill="FFFFFF"/>
            <w:noWrap/>
            <w:vAlign w:val="bottom"/>
            <w:hideMark/>
          </w:tcPr>
          <w:p w14:paraId="3043DF7E" w14:textId="77777777" w:rsidR="008B3AF7" w:rsidRPr="00B97290" w:rsidRDefault="008B3AF7" w:rsidP="00A37586">
            <w:pPr>
              <w:jc w:val="center"/>
              <w:rPr>
                <w:sz w:val="22"/>
                <w:szCs w:val="22"/>
                <w:lang w:eastAsia="pt-BR"/>
              </w:rPr>
            </w:pPr>
            <w:r w:rsidRPr="00B97290">
              <w:rPr>
                <w:sz w:val="22"/>
                <w:szCs w:val="22"/>
                <w:lang w:eastAsia="pt-BR"/>
              </w:rPr>
              <w:t>2º Dígito</w:t>
            </w:r>
          </w:p>
        </w:tc>
        <w:tc>
          <w:tcPr>
            <w:tcW w:w="2279" w:type="dxa"/>
            <w:tcBorders>
              <w:top w:val="single" w:sz="4" w:space="0" w:color="auto"/>
              <w:bottom w:val="single" w:sz="4" w:space="0" w:color="auto"/>
            </w:tcBorders>
            <w:shd w:val="clear" w:color="000000" w:fill="FFFFFF"/>
            <w:noWrap/>
            <w:vAlign w:val="bottom"/>
            <w:hideMark/>
          </w:tcPr>
          <w:p w14:paraId="36E1A669" w14:textId="77777777" w:rsidR="008B3AF7" w:rsidRPr="00B97290" w:rsidRDefault="008B3AF7" w:rsidP="00A37586">
            <w:pPr>
              <w:jc w:val="center"/>
              <w:rPr>
                <w:sz w:val="22"/>
                <w:szCs w:val="22"/>
                <w:lang w:eastAsia="pt-BR"/>
              </w:rPr>
            </w:pPr>
            <w:r w:rsidRPr="00B97290">
              <w:rPr>
                <w:sz w:val="22"/>
                <w:szCs w:val="22"/>
                <w:lang w:eastAsia="pt-BR"/>
              </w:rPr>
              <w:t>Dois Primeiros Dígitos</w:t>
            </w:r>
          </w:p>
        </w:tc>
      </w:tr>
      <w:tr w:rsidR="00B97290" w:rsidRPr="00B97290" w14:paraId="4B20C3B0" w14:textId="77777777" w:rsidTr="00A37586">
        <w:trPr>
          <w:trHeight w:val="330"/>
          <w:jc w:val="center"/>
        </w:trPr>
        <w:tc>
          <w:tcPr>
            <w:tcW w:w="2511" w:type="dxa"/>
            <w:tcBorders>
              <w:top w:val="single" w:sz="4" w:space="0" w:color="auto"/>
            </w:tcBorders>
            <w:shd w:val="clear" w:color="000000" w:fill="FFFFFF"/>
            <w:noWrap/>
            <w:vAlign w:val="bottom"/>
            <w:hideMark/>
          </w:tcPr>
          <w:p w14:paraId="3C188476" w14:textId="77777777" w:rsidR="008B3AF7" w:rsidRPr="00B97290" w:rsidRDefault="008B3AF7" w:rsidP="00A37586">
            <w:pPr>
              <w:jc w:val="center"/>
              <w:rPr>
                <w:sz w:val="22"/>
                <w:szCs w:val="22"/>
                <w:lang w:eastAsia="pt-BR"/>
              </w:rPr>
            </w:pPr>
            <w:r w:rsidRPr="00B97290">
              <w:rPr>
                <w:sz w:val="22"/>
                <w:szCs w:val="22"/>
                <w:lang w:eastAsia="pt-BR"/>
              </w:rPr>
              <w:t>Conformidade adequada</w:t>
            </w:r>
          </w:p>
        </w:tc>
        <w:tc>
          <w:tcPr>
            <w:tcW w:w="1424" w:type="dxa"/>
            <w:tcBorders>
              <w:top w:val="single" w:sz="4" w:space="0" w:color="auto"/>
            </w:tcBorders>
            <w:shd w:val="clear" w:color="000000" w:fill="FFFFFF"/>
            <w:noWrap/>
            <w:vAlign w:val="bottom"/>
            <w:hideMark/>
          </w:tcPr>
          <w:p w14:paraId="139E6B2D" w14:textId="45044BF4" w:rsidR="008B3AF7" w:rsidRPr="00B97290" w:rsidRDefault="008B3AF7" w:rsidP="00A37586">
            <w:pPr>
              <w:jc w:val="center"/>
              <w:rPr>
                <w:sz w:val="22"/>
                <w:szCs w:val="22"/>
                <w:lang w:eastAsia="pt-BR"/>
              </w:rPr>
            </w:pPr>
            <w:r w:rsidRPr="00B97290">
              <w:rPr>
                <w:sz w:val="22"/>
                <w:szCs w:val="22"/>
                <w:lang w:eastAsia="pt-BR"/>
              </w:rPr>
              <w:t>&lt; 0.000</w:t>
            </w:r>
            <w:r w:rsidR="00901F71">
              <w:rPr>
                <w:sz w:val="22"/>
                <w:szCs w:val="22"/>
                <w:lang w:eastAsia="pt-BR"/>
              </w:rPr>
              <w:t>6</w:t>
            </w:r>
          </w:p>
        </w:tc>
        <w:tc>
          <w:tcPr>
            <w:tcW w:w="1424" w:type="dxa"/>
            <w:tcBorders>
              <w:top w:val="single" w:sz="4" w:space="0" w:color="auto"/>
            </w:tcBorders>
            <w:shd w:val="clear" w:color="000000" w:fill="FFFFFF"/>
            <w:noWrap/>
            <w:vAlign w:val="bottom"/>
            <w:hideMark/>
          </w:tcPr>
          <w:p w14:paraId="3F825BB0" w14:textId="77777777" w:rsidR="008B3AF7" w:rsidRPr="00B97290" w:rsidRDefault="008B3AF7" w:rsidP="00A37586">
            <w:pPr>
              <w:jc w:val="center"/>
              <w:rPr>
                <w:sz w:val="22"/>
                <w:szCs w:val="22"/>
                <w:lang w:eastAsia="pt-BR"/>
              </w:rPr>
            </w:pPr>
            <w:r w:rsidRPr="00B97290">
              <w:rPr>
                <w:sz w:val="22"/>
                <w:szCs w:val="22"/>
                <w:lang w:eastAsia="pt-BR"/>
              </w:rPr>
              <w:t>&lt; 0.008</w:t>
            </w:r>
          </w:p>
        </w:tc>
        <w:tc>
          <w:tcPr>
            <w:tcW w:w="2279" w:type="dxa"/>
            <w:tcBorders>
              <w:top w:val="single" w:sz="4" w:space="0" w:color="auto"/>
            </w:tcBorders>
            <w:shd w:val="clear" w:color="000000" w:fill="FFFFFF"/>
            <w:noWrap/>
            <w:vAlign w:val="bottom"/>
            <w:hideMark/>
          </w:tcPr>
          <w:p w14:paraId="07044D93" w14:textId="50E2A61B" w:rsidR="008B3AF7" w:rsidRPr="00B97290" w:rsidRDefault="008B3AF7" w:rsidP="00A37586">
            <w:pPr>
              <w:jc w:val="center"/>
              <w:rPr>
                <w:sz w:val="22"/>
                <w:szCs w:val="22"/>
                <w:lang w:eastAsia="pt-BR"/>
              </w:rPr>
            </w:pPr>
            <w:r w:rsidRPr="00B97290">
              <w:rPr>
                <w:sz w:val="22"/>
                <w:szCs w:val="22"/>
                <w:lang w:eastAsia="pt-BR"/>
              </w:rPr>
              <w:t>&lt; 0.0</w:t>
            </w:r>
            <w:r w:rsidR="00901F71">
              <w:rPr>
                <w:sz w:val="22"/>
                <w:szCs w:val="22"/>
                <w:lang w:eastAsia="pt-BR"/>
              </w:rPr>
              <w:t>012</w:t>
            </w:r>
          </w:p>
        </w:tc>
      </w:tr>
      <w:tr w:rsidR="00B97290" w:rsidRPr="00B97290" w14:paraId="7EF5BD6E" w14:textId="77777777" w:rsidTr="00A37586">
        <w:trPr>
          <w:trHeight w:val="330"/>
          <w:jc w:val="center"/>
        </w:trPr>
        <w:tc>
          <w:tcPr>
            <w:tcW w:w="2511" w:type="dxa"/>
            <w:tcBorders>
              <w:top w:val="nil"/>
            </w:tcBorders>
            <w:shd w:val="clear" w:color="000000" w:fill="FFFFFF"/>
            <w:noWrap/>
            <w:vAlign w:val="bottom"/>
            <w:hideMark/>
          </w:tcPr>
          <w:p w14:paraId="4300151F" w14:textId="77777777" w:rsidR="008B3AF7" w:rsidRPr="00B97290" w:rsidRDefault="008B3AF7" w:rsidP="00A37586">
            <w:pPr>
              <w:jc w:val="center"/>
              <w:rPr>
                <w:sz w:val="22"/>
                <w:szCs w:val="22"/>
                <w:lang w:eastAsia="pt-BR"/>
              </w:rPr>
            </w:pPr>
            <w:r w:rsidRPr="00B97290">
              <w:rPr>
                <w:sz w:val="22"/>
                <w:szCs w:val="22"/>
                <w:lang w:eastAsia="pt-BR"/>
              </w:rPr>
              <w:t>Conformidade aceitável</w:t>
            </w:r>
          </w:p>
        </w:tc>
        <w:tc>
          <w:tcPr>
            <w:tcW w:w="1424" w:type="dxa"/>
            <w:tcBorders>
              <w:top w:val="nil"/>
            </w:tcBorders>
            <w:shd w:val="clear" w:color="000000" w:fill="FFFFFF"/>
            <w:noWrap/>
            <w:vAlign w:val="bottom"/>
            <w:hideMark/>
          </w:tcPr>
          <w:p w14:paraId="75372C76" w14:textId="264FD05F" w:rsidR="008B3AF7" w:rsidRPr="00B97290" w:rsidRDefault="008B3AF7" w:rsidP="00A37586">
            <w:pPr>
              <w:jc w:val="center"/>
              <w:rPr>
                <w:sz w:val="22"/>
                <w:szCs w:val="22"/>
                <w:lang w:eastAsia="pt-BR"/>
              </w:rPr>
            </w:pPr>
            <w:r w:rsidRPr="00B97290">
              <w:rPr>
                <w:sz w:val="22"/>
                <w:szCs w:val="22"/>
                <w:lang w:eastAsia="pt-BR"/>
              </w:rPr>
              <w:t>0.00</w:t>
            </w:r>
            <w:r w:rsidR="00901F71">
              <w:rPr>
                <w:sz w:val="22"/>
                <w:szCs w:val="22"/>
                <w:lang w:eastAsia="pt-BR"/>
              </w:rPr>
              <w:t>6</w:t>
            </w:r>
            <w:r w:rsidRPr="00B97290">
              <w:rPr>
                <w:sz w:val="22"/>
                <w:szCs w:val="22"/>
                <w:lang w:eastAsia="pt-BR"/>
              </w:rPr>
              <w:t xml:space="preserve"> - 0.0</w:t>
            </w:r>
            <w:r w:rsidR="00901F71">
              <w:rPr>
                <w:sz w:val="22"/>
                <w:szCs w:val="22"/>
                <w:lang w:eastAsia="pt-BR"/>
              </w:rPr>
              <w:t>12</w:t>
            </w:r>
          </w:p>
        </w:tc>
        <w:tc>
          <w:tcPr>
            <w:tcW w:w="1424" w:type="dxa"/>
            <w:tcBorders>
              <w:top w:val="nil"/>
            </w:tcBorders>
            <w:shd w:val="clear" w:color="000000" w:fill="FFFFFF"/>
            <w:noWrap/>
            <w:vAlign w:val="bottom"/>
            <w:hideMark/>
          </w:tcPr>
          <w:p w14:paraId="60B1A1C7" w14:textId="5EF989E0" w:rsidR="008B3AF7" w:rsidRPr="00B97290" w:rsidRDefault="008B3AF7" w:rsidP="00A37586">
            <w:pPr>
              <w:jc w:val="center"/>
              <w:rPr>
                <w:sz w:val="22"/>
                <w:szCs w:val="22"/>
                <w:lang w:eastAsia="pt-BR"/>
              </w:rPr>
            </w:pPr>
            <w:r w:rsidRPr="00B97290">
              <w:rPr>
                <w:sz w:val="22"/>
                <w:szCs w:val="22"/>
                <w:lang w:eastAsia="pt-BR"/>
              </w:rPr>
              <w:t>0.008 - 0.0</w:t>
            </w:r>
            <w:r w:rsidR="00901F71">
              <w:rPr>
                <w:sz w:val="22"/>
                <w:szCs w:val="22"/>
                <w:lang w:eastAsia="pt-BR"/>
              </w:rPr>
              <w:t>10</w:t>
            </w:r>
          </w:p>
        </w:tc>
        <w:tc>
          <w:tcPr>
            <w:tcW w:w="2279" w:type="dxa"/>
            <w:tcBorders>
              <w:top w:val="nil"/>
            </w:tcBorders>
            <w:shd w:val="clear" w:color="000000" w:fill="FFFFFF"/>
            <w:noWrap/>
            <w:vAlign w:val="bottom"/>
            <w:hideMark/>
          </w:tcPr>
          <w:p w14:paraId="19983353" w14:textId="66496D15" w:rsidR="008B3AF7" w:rsidRPr="00B97290" w:rsidRDefault="008B3AF7" w:rsidP="00A37586">
            <w:pPr>
              <w:jc w:val="center"/>
              <w:rPr>
                <w:sz w:val="22"/>
                <w:szCs w:val="22"/>
                <w:lang w:eastAsia="pt-BR"/>
              </w:rPr>
            </w:pPr>
            <w:r w:rsidRPr="00B97290">
              <w:rPr>
                <w:sz w:val="22"/>
                <w:szCs w:val="22"/>
                <w:lang w:eastAsia="pt-BR"/>
              </w:rPr>
              <w:t>0.0</w:t>
            </w:r>
            <w:r w:rsidR="00901F71">
              <w:rPr>
                <w:sz w:val="22"/>
                <w:szCs w:val="22"/>
                <w:lang w:eastAsia="pt-BR"/>
              </w:rPr>
              <w:t>012</w:t>
            </w:r>
            <w:r w:rsidRPr="00B97290">
              <w:rPr>
                <w:sz w:val="22"/>
                <w:szCs w:val="22"/>
                <w:lang w:eastAsia="pt-BR"/>
              </w:rPr>
              <w:t xml:space="preserve"> - 0.0</w:t>
            </w:r>
            <w:r w:rsidR="00901F71">
              <w:rPr>
                <w:sz w:val="22"/>
                <w:szCs w:val="22"/>
                <w:lang w:eastAsia="pt-BR"/>
              </w:rPr>
              <w:t>018</w:t>
            </w:r>
          </w:p>
        </w:tc>
      </w:tr>
      <w:tr w:rsidR="00B97290" w:rsidRPr="00B97290" w14:paraId="2A1711C7" w14:textId="77777777" w:rsidTr="00A37586">
        <w:trPr>
          <w:trHeight w:val="330"/>
          <w:jc w:val="center"/>
        </w:trPr>
        <w:tc>
          <w:tcPr>
            <w:tcW w:w="2511" w:type="dxa"/>
            <w:tcBorders>
              <w:top w:val="nil"/>
            </w:tcBorders>
            <w:shd w:val="clear" w:color="000000" w:fill="FFFFFF"/>
            <w:noWrap/>
            <w:vAlign w:val="bottom"/>
            <w:hideMark/>
          </w:tcPr>
          <w:p w14:paraId="347133B3" w14:textId="77777777" w:rsidR="008B3AF7" w:rsidRPr="00B97290" w:rsidRDefault="008B3AF7" w:rsidP="00A37586">
            <w:pPr>
              <w:jc w:val="center"/>
              <w:rPr>
                <w:sz w:val="22"/>
                <w:szCs w:val="22"/>
                <w:lang w:eastAsia="pt-BR"/>
              </w:rPr>
            </w:pPr>
            <w:r w:rsidRPr="00B97290">
              <w:rPr>
                <w:sz w:val="22"/>
                <w:szCs w:val="22"/>
                <w:lang w:eastAsia="pt-BR"/>
              </w:rPr>
              <w:t>Conformidade marginal</w:t>
            </w:r>
          </w:p>
        </w:tc>
        <w:tc>
          <w:tcPr>
            <w:tcW w:w="1424" w:type="dxa"/>
            <w:tcBorders>
              <w:top w:val="nil"/>
            </w:tcBorders>
            <w:shd w:val="clear" w:color="000000" w:fill="FFFFFF"/>
            <w:noWrap/>
            <w:vAlign w:val="bottom"/>
            <w:hideMark/>
          </w:tcPr>
          <w:p w14:paraId="75D934EA" w14:textId="2D93A3F5" w:rsidR="008B3AF7" w:rsidRPr="00B97290" w:rsidRDefault="008B3AF7" w:rsidP="00A37586">
            <w:pPr>
              <w:jc w:val="center"/>
              <w:rPr>
                <w:sz w:val="22"/>
                <w:szCs w:val="22"/>
                <w:lang w:eastAsia="pt-BR"/>
              </w:rPr>
            </w:pPr>
            <w:r w:rsidRPr="00B97290">
              <w:rPr>
                <w:sz w:val="22"/>
                <w:szCs w:val="22"/>
                <w:lang w:eastAsia="pt-BR"/>
              </w:rPr>
              <w:t>0.0</w:t>
            </w:r>
            <w:r w:rsidR="00901F71">
              <w:rPr>
                <w:sz w:val="22"/>
                <w:szCs w:val="22"/>
                <w:lang w:eastAsia="pt-BR"/>
              </w:rPr>
              <w:t>12</w:t>
            </w:r>
            <w:r w:rsidRPr="00B97290">
              <w:rPr>
                <w:sz w:val="22"/>
                <w:szCs w:val="22"/>
                <w:lang w:eastAsia="pt-BR"/>
              </w:rPr>
              <w:t xml:space="preserve"> - 0.0</w:t>
            </w:r>
            <w:r w:rsidR="00901F71">
              <w:rPr>
                <w:sz w:val="22"/>
                <w:szCs w:val="22"/>
                <w:lang w:eastAsia="pt-BR"/>
              </w:rPr>
              <w:t>15</w:t>
            </w:r>
          </w:p>
        </w:tc>
        <w:tc>
          <w:tcPr>
            <w:tcW w:w="1424" w:type="dxa"/>
            <w:tcBorders>
              <w:top w:val="nil"/>
            </w:tcBorders>
            <w:shd w:val="clear" w:color="000000" w:fill="FFFFFF"/>
            <w:noWrap/>
            <w:vAlign w:val="bottom"/>
            <w:hideMark/>
          </w:tcPr>
          <w:p w14:paraId="28CFDB83" w14:textId="3B522C57" w:rsidR="008B3AF7" w:rsidRPr="00B97290" w:rsidRDefault="008B3AF7" w:rsidP="00A37586">
            <w:pPr>
              <w:jc w:val="center"/>
              <w:rPr>
                <w:sz w:val="22"/>
                <w:szCs w:val="22"/>
                <w:lang w:eastAsia="pt-BR"/>
              </w:rPr>
            </w:pPr>
            <w:r w:rsidRPr="00B97290">
              <w:rPr>
                <w:sz w:val="22"/>
                <w:szCs w:val="22"/>
                <w:lang w:eastAsia="pt-BR"/>
              </w:rPr>
              <w:t>0.0</w:t>
            </w:r>
            <w:r w:rsidR="00901F71">
              <w:rPr>
                <w:sz w:val="22"/>
                <w:szCs w:val="22"/>
                <w:lang w:eastAsia="pt-BR"/>
              </w:rPr>
              <w:t>10</w:t>
            </w:r>
            <w:r w:rsidRPr="00B97290">
              <w:rPr>
                <w:sz w:val="22"/>
                <w:szCs w:val="22"/>
                <w:lang w:eastAsia="pt-BR"/>
              </w:rPr>
              <w:t xml:space="preserve"> - 0.0</w:t>
            </w:r>
            <w:r w:rsidR="00901F71">
              <w:rPr>
                <w:sz w:val="22"/>
                <w:szCs w:val="22"/>
                <w:lang w:eastAsia="pt-BR"/>
              </w:rPr>
              <w:t>12</w:t>
            </w:r>
          </w:p>
        </w:tc>
        <w:tc>
          <w:tcPr>
            <w:tcW w:w="2279" w:type="dxa"/>
            <w:tcBorders>
              <w:top w:val="nil"/>
            </w:tcBorders>
            <w:shd w:val="clear" w:color="000000" w:fill="FFFFFF"/>
            <w:noWrap/>
            <w:vAlign w:val="bottom"/>
            <w:hideMark/>
          </w:tcPr>
          <w:p w14:paraId="4924F6A6" w14:textId="5ECD37D9" w:rsidR="008B3AF7" w:rsidRPr="00B97290" w:rsidRDefault="008B3AF7" w:rsidP="00A37586">
            <w:pPr>
              <w:jc w:val="center"/>
              <w:rPr>
                <w:sz w:val="22"/>
                <w:szCs w:val="22"/>
                <w:lang w:eastAsia="pt-BR"/>
              </w:rPr>
            </w:pPr>
            <w:r w:rsidRPr="00B97290">
              <w:rPr>
                <w:sz w:val="22"/>
                <w:szCs w:val="22"/>
                <w:lang w:eastAsia="pt-BR"/>
              </w:rPr>
              <w:t>0.0</w:t>
            </w:r>
            <w:r w:rsidR="00901F71">
              <w:rPr>
                <w:sz w:val="22"/>
                <w:szCs w:val="22"/>
                <w:lang w:eastAsia="pt-BR"/>
              </w:rPr>
              <w:t>018</w:t>
            </w:r>
            <w:r w:rsidRPr="00B97290">
              <w:rPr>
                <w:sz w:val="22"/>
                <w:szCs w:val="22"/>
                <w:lang w:eastAsia="pt-BR"/>
              </w:rPr>
              <w:t xml:space="preserve"> - 0.0</w:t>
            </w:r>
            <w:r w:rsidR="00901F71">
              <w:rPr>
                <w:sz w:val="22"/>
                <w:szCs w:val="22"/>
                <w:lang w:eastAsia="pt-BR"/>
              </w:rPr>
              <w:t>022</w:t>
            </w:r>
          </w:p>
        </w:tc>
      </w:tr>
      <w:tr w:rsidR="00B97290" w:rsidRPr="00B97290" w14:paraId="0EAA4437" w14:textId="77777777" w:rsidTr="00A37586">
        <w:trPr>
          <w:trHeight w:val="330"/>
          <w:jc w:val="center"/>
        </w:trPr>
        <w:tc>
          <w:tcPr>
            <w:tcW w:w="2511" w:type="dxa"/>
            <w:tcBorders>
              <w:top w:val="nil"/>
              <w:bottom w:val="single" w:sz="4" w:space="0" w:color="auto"/>
            </w:tcBorders>
            <w:shd w:val="clear" w:color="000000" w:fill="FFFFFF"/>
            <w:noWrap/>
            <w:vAlign w:val="bottom"/>
            <w:hideMark/>
          </w:tcPr>
          <w:p w14:paraId="5211C01B" w14:textId="77777777" w:rsidR="008B3AF7" w:rsidRPr="00B97290" w:rsidRDefault="008B3AF7" w:rsidP="00A37586">
            <w:pPr>
              <w:jc w:val="center"/>
              <w:rPr>
                <w:sz w:val="22"/>
                <w:szCs w:val="22"/>
                <w:lang w:eastAsia="pt-BR"/>
              </w:rPr>
            </w:pPr>
            <w:r w:rsidRPr="00B97290">
              <w:rPr>
                <w:sz w:val="22"/>
                <w:szCs w:val="22"/>
                <w:lang w:eastAsia="pt-BR"/>
              </w:rPr>
              <w:t>Conformidade ausente</w:t>
            </w:r>
          </w:p>
        </w:tc>
        <w:tc>
          <w:tcPr>
            <w:tcW w:w="1424" w:type="dxa"/>
            <w:tcBorders>
              <w:top w:val="nil"/>
              <w:bottom w:val="single" w:sz="4" w:space="0" w:color="auto"/>
            </w:tcBorders>
            <w:shd w:val="clear" w:color="000000" w:fill="FFFFFF"/>
            <w:noWrap/>
            <w:vAlign w:val="bottom"/>
            <w:hideMark/>
          </w:tcPr>
          <w:p w14:paraId="0E03AA39" w14:textId="01E479F8" w:rsidR="008B3AF7" w:rsidRPr="00B97290" w:rsidRDefault="008B3AF7" w:rsidP="00A37586">
            <w:pPr>
              <w:jc w:val="center"/>
              <w:rPr>
                <w:sz w:val="22"/>
                <w:szCs w:val="22"/>
                <w:lang w:eastAsia="pt-BR"/>
              </w:rPr>
            </w:pPr>
            <w:r w:rsidRPr="00B97290">
              <w:rPr>
                <w:sz w:val="22"/>
                <w:szCs w:val="22"/>
                <w:lang w:eastAsia="pt-BR"/>
              </w:rPr>
              <w:t>&gt; 0.0</w:t>
            </w:r>
            <w:r w:rsidR="00901F71">
              <w:rPr>
                <w:sz w:val="22"/>
                <w:szCs w:val="22"/>
                <w:lang w:eastAsia="pt-BR"/>
              </w:rPr>
              <w:t>15</w:t>
            </w:r>
          </w:p>
        </w:tc>
        <w:tc>
          <w:tcPr>
            <w:tcW w:w="1424" w:type="dxa"/>
            <w:tcBorders>
              <w:top w:val="nil"/>
              <w:bottom w:val="single" w:sz="4" w:space="0" w:color="auto"/>
            </w:tcBorders>
            <w:shd w:val="clear" w:color="000000" w:fill="FFFFFF"/>
            <w:noWrap/>
            <w:vAlign w:val="bottom"/>
            <w:hideMark/>
          </w:tcPr>
          <w:p w14:paraId="3DA5FB17" w14:textId="3527D56B" w:rsidR="008B3AF7" w:rsidRPr="00B97290" w:rsidRDefault="008B3AF7" w:rsidP="00A37586">
            <w:pPr>
              <w:jc w:val="center"/>
              <w:rPr>
                <w:sz w:val="22"/>
                <w:szCs w:val="22"/>
                <w:lang w:eastAsia="pt-BR"/>
              </w:rPr>
            </w:pPr>
            <w:r w:rsidRPr="00B97290">
              <w:rPr>
                <w:sz w:val="22"/>
                <w:szCs w:val="22"/>
                <w:lang w:eastAsia="pt-BR"/>
              </w:rPr>
              <w:t>&gt; 0.0</w:t>
            </w:r>
            <w:r w:rsidR="00901F71">
              <w:rPr>
                <w:sz w:val="22"/>
                <w:szCs w:val="22"/>
                <w:lang w:eastAsia="pt-BR"/>
              </w:rPr>
              <w:t>12</w:t>
            </w:r>
          </w:p>
        </w:tc>
        <w:tc>
          <w:tcPr>
            <w:tcW w:w="2279" w:type="dxa"/>
            <w:tcBorders>
              <w:top w:val="nil"/>
              <w:bottom w:val="single" w:sz="4" w:space="0" w:color="auto"/>
            </w:tcBorders>
            <w:shd w:val="clear" w:color="000000" w:fill="FFFFFF"/>
            <w:noWrap/>
            <w:vAlign w:val="bottom"/>
            <w:hideMark/>
          </w:tcPr>
          <w:p w14:paraId="239E658B" w14:textId="543337CC" w:rsidR="008B3AF7" w:rsidRPr="00B97290" w:rsidRDefault="008B3AF7" w:rsidP="00A37586">
            <w:pPr>
              <w:jc w:val="center"/>
              <w:rPr>
                <w:sz w:val="22"/>
                <w:szCs w:val="22"/>
                <w:lang w:eastAsia="pt-BR"/>
              </w:rPr>
            </w:pPr>
            <w:r w:rsidRPr="00B97290">
              <w:rPr>
                <w:sz w:val="22"/>
                <w:szCs w:val="22"/>
                <w:lang w:eastAsia="pt-BR"/>
              </w:rPr>
              <w:t>&gt; 0.0</w:t>
            </w:r>
            <w:r w:rsidR="00901F71">
              <w:rPr>
                <w:sz w:val="22"/>
                <w:szCs w:val="22"/>
                <w:lang w:eastAsia="pt-BR"/>
              </w:rPr>
              <w:t>022</w:t>
            </w:r>
          </w:p>
        </w:tc>
      </w:tr>
    </w:tbl>
    <w:p w14:paraId="3507A6BB" w14:textId="4BF07A5B" w:rsidR="00B0145D" w:rsidRPr="00B97290" w:rsidRDefault="00B0145D" w:rsidP="00A37586">
      <w:pPr>
        <w:pStyle w:val="Texto0"/>
        <w:spacing w:after="0"/>
        <w:jc w:val="center"/>
        <w:rPr>
          <w:bCs/>
          <w:sz w:val="22"/>
          <w:szCs w:val="22"/>
        </w:rPr>
      </w:pPr>
      <w:r w:rsidRPr="00B97290">
        <w:rPr>
          <w:bCs/>
          <w:sz w:val="22"/>
          <w:szCs w:val="22"/>
          <w:lang w:eastAsia="pt-BR"/>
        </w:rPr>
        <w:t xml:space="preserve">Fonte: Adaptado de </w:t>
      </w:r>
      <w:proofErr w:type="spellStart"/>
      <w:r w:rsidRPr="00B97290">
        <w:rPr>
          <w:bCs/>
          <w:sz w:val="22"/>
          <w:szCs w:val="22"/>
          <w:lang w:eastAsia="pt-BR"/>
        </w:rPr>
        <w:t>Nigrini</w:t>
      </w:r>
      <w:proofErr w:type="spellEnd"/>
      <w:r w:rsidRPr="00B97290">
        <w:rPr>
          <w:bCs/>
          <w:sz w:val="22"/>
          <w:szCs w:val="22"/>
          <w:lang w:eastAsia="pt-BR"/>
        </w:rPr>
        <w:t xml:space="preserve"> (20</w:t>
      </w:r>
      <w:r w:rsidR="00EE44CB">
        <w:rPr>
          <w:bCs/>
          <w:sz w:val="22"/>
          <w:szCs w:val="22"/>
          <w:lang w:eastAsia="pt-BR"/>
        </w:rPr>
        <w:t>12</w:t>
      </w:r>
      <w:r w:rsidRPr="00B97290">
        <w:rPr>
          <w:bCs/>
          <w:sz w:val="22"/>
          <w:szCs w:val="22"/>
          <w:lang w:eastAsia="pt-BR"/>
        </w:rPr>
        <w:t>)</w:t>
      </w:r>
      <w:r w:rsidR="004C7CE8" w:rsidRPr="00B97290">
        <w:rPr>
          <w:bCs/>
          <w:sz w:val="22"/>
          <w:szCs w:val="22"/>
          <w:lang w:eastAsia="pt-BR"/>
        </w:rPr>
        <w:t>.</w:t>
      </w:r>
    </w:p>
    <w:p w14:paraId="199FCC82" w14:textId="77777777" w:rsidR="00E76E4A" w:rsidRDefault="00E76E4A" w:rsidP="000106D7">
      <w:pPr>
        <w:pStyle w:val="Texto0"/>
        <w:spacing w:after="0" w:line="360" w:lineRule="auto"/>
        <w:ind w:firstLine="709"/>
      </w:pPr>
    </w:p>
    <w:p w14:paraId="6481418A" w14:textId="1120EA5A" w:rsidR="00435759" w:rsidRDefault="000106D7" w:rsidP="000106D7">
      <w:pPr>
        <w:pStyle w:val="Texto0"/>
        <w:spacing w:after="0" w:line="360" w:lineRule="auto"/>
        <w:ind w:firstLine="709"/>
      </w:pPr>
      <w:r>
        <w:t xml:space="preserve">Neste trabalho, o </w:t>
      </w:r>
      <w:r w:rsidRPr="00B97290">
        <w:t>estudo recaiu sobre os gastos realizados pelos 81 Senadores da República e por seus suplentes</w:t>
      </w:r>
      <w:r w:rsidR="00435759">
        <w:t>, durante os anos-calendário de 2015 a 2018, pois o Senado, com o propósito de fomentar a publicidade dos gastos</w:t>
      </w:r>
      <w:r w:rsidR="00435759" w:rsidRPr="00B97290">
        <w:t xml:space="preserve">, </w:t>
      </w:r>
      <w:r w:rsidR="00435759">
        <w:t xml:space="preserve">disponibiliza </w:t>
      </w:r>
      <w:r w:rsidR="00435759" w:rsidRPr="00B97290">
        <w:t xml:space="preserve">todos os </w:t>
      </w:r>
      <w:r w:rsidR="00435759">
        <w:t xml:space="preserve">valores </w:t>
      </w:r>
      <w:r w:rsidR="007B310D">
        <w:t xml:space="preserve">de face (valor global) </w:t>
      </w:r>
      <w:r w:rsidR="00435759">
        <w:t>d</w:t>
      </w:r>
      <w:r w:rsidR="007B310D">
        <w:t>e cada documento fiscal</w:t>
      </w:r>
      <w:r w:rsidR="00435759">
        <w:t xml:space="preserve"> apresentado</w:t>
      </w:r>
      <w:r w:rsidR="00454053">
        <w:t>,</w:t>
      </w:r>
      <w:r w:rsidR="00435759">
        <w:t xml:space="preserve"> ressarcido</w:t>
      </w:r>
      <w:r w:rsidR="00454053">
        <w:t xml:space="preserve"> ou recusado,</w:t>
      </w:r>
      <w:r w:rsidR="00435759">
        <w:t xml:space="preserve"> </w:t>
      </w:r>
      <w:r>
        <w:t xml:space="preserve">no </w:t>
      </w:r>
      <w:r w:rsidR="00435759">
        <w:t xml:space="preserve">seu </w:t>
      </w:r>
      <w:r>
        <w:t>portal da transparência</w:t>
      </w:r>
      <w:r w:rsidR="00435759">
        <w:t>.</w:t>
      </w:r>
    </w:p>
    <w:p w14:paraId="7C299C22" w14:textId="36CB3ADD" w:rsidR="00E76E4A" w:rsidRDefault="00435759" w:rsidP="000106D7">
      <w:pPr>
        <w:pStyle w:val="Texto0"/>
        <w:spacing w:after="0" w:line="360" w:lineRule="auto"/>
        <w:ind w:firstLine="709"/>
      </w:pPr>
      <w:r>
        <w:t xml:space="preserve">Sob o aspecto normativo, ao </w:t>
      </w:r>
      <w:r w:rsidR="000106D7">
        <w:t xml:space="preserve">executar o montante alocado na rubrica Cota para o Exercício da Atividade Parlamentar, cada senador deve apresentar </w:t>
      </w:r>
      <w:r w:rsidR="00E76E4A">
        <w:t xml:space="preserve">à área técnica os comprovantes fiscais que demonstram a aplicação dos recursos, por sua vez, esses documentos passarão por uma análise </w:t>
      </w:r>
      <w:r>
        <w:t xml:space="preserve">material e </w:t>
      </w:r>
      <w:r w:rsidR="00E76E4A">
        <w:t>formal a fim de identificar se o dispêndio é condizente com a previsão normativa para os tipos de despesa admissíveis</w:t>
      </w:r>
      <w:r w:rsidR="007B310D">
        <w:t>, mas não são realizadas rotinas capazes de constatar a real execução do serviço ou aquisição da mercadoria e/ou bem discriminado em cada documento fiscal.</w:t>
      </w:r>
    </w:p>
    <w:p w14:paraId="5C40BC5F" w14:textId="05E22CA1" w:rsidR="000106D7" w:rsidRPr="00B97290" w:rsidRDefault="000106D7" w:rsidP="000106D7">
      <w:pPr>
        <w:pStyle w:val="Texto0"/>
        <w:spacing w:after="0" w:line="360" w:lineRule="auto"/>
        <w:ind w:firstLine="709"/>
      </w:pPr>
      <w:r w:rsidRPr="00B97290">
        <w:t xml:space="preserve">Os valores </w:t>
      </w:r>
      <w:r w:rsidR="00435759">
        <w:t>aplicados</w:t>
      </w:r>
      <w:r w:rsidRPr="00B97290">
        <w:t xml:space="preserve"> são distribuídos entre sete rubricas, a saber: (1ª) Aluguel de imóveis; (2ª) Aquisição de materiais de consumo; (3ª) Contratação de consultorias; (4ª) Divulgação da atividade parlamentar; (5ª) Locomoção e hospedagem; (6ª) Passagens aéreas; e, (7ª) Serviços de segurança privada (Brasil, 2019).</w:t>
      </w:r>
    </w:p>
    <w:p w14:paraId="784D776C" w14:textId="367AEAAF" w:rsidR="000106D7" w:rsidRPr="00B97290" w:rsidRDefault="00435759" w:rsidP="000106D7">
      <w:pPr>
        <w:pStyle w:val="Texto0"/>
        <w:spacing w:after="0" w:line="360" w:lineRule="auto"/>
        <w:ind w:firstLine="709"/>
      </w:pPr>
      <w:r>
        <w:t>E</w:t>
      </w:r>
      <w:r w:rsidR="000106D7" w:rsidRPr="00B97290">
        <w:t>m razão da delimitação do tema e da opção metodológica,</w:t>
      </w:r>
      <w:r w:rsidR="000106D7" w:rsidRPr="002259F2">
        <w:t xml:space="preserve"> não foram analisadas as</w:t>
      </w:r>
      <w:r w:rsidR="000106D7" w:rsidRPr="00B97290">
        <w:t xml:space="preserve"> rubricas de “aluguel de imóveis” e “passagens aéreas”, pois no primeiro caso, os valores são fixos e, no segundo, os bilhetes são emitidos diretamente por agências/sites e há necessidade de comprovar o embarque, logo, não se verifica a possibilidade de valores serem criados. Assim, de um universo de 104.229 </w:t>
      </w:r>
      <w:r>
        <w:t>documentos fiscais</w:t>
      </w:r>
      <w:r w:rsidR="000106D7" w:rsidRPr="00B97290">
        <w:t>, após excluir aqueles cujos valores foram inferiores a R$ 10,00 (dez reais), ausência dos dois primeiros dígitos, restaram 56.377 registros</w:t>
      </w:r>
      <w:r>
        <w:t xml:space="preserve"> a serem utilizados como base de dados para aplicação da LB.</w:t>
      </w:r>
    </w:p>
    <w:p w14:paraId="6CDFA02F" w14:textId="77777777" w:rsidR="000106D7" w:rsidRPr="00B97290" w:rsidRDefault="000106D7" w:rsidP="009E3C49">
      <w:pPr>
        <w:pStyle w:val="Texto0"/>
        <w:spacing w:after="0" w:line="360" w:lineRule="auto"/>
      </w:pPr>
    </w:p>
    <w:p w14:paraId="3E6DDB26" w14:textId="77777777" w:rsidR="009E3C49" w:rsidRPr="00B97290" w:rsidRDefault="009E3C49" w:rsidP="009E3C49">
      <w:pPr>
        <w:pStyle w:val="Texto0"/>
        <w:spacing w:after="0" w:line="360" w:lineRule="auto"/>
      </w:pPr>
    </w:p>
    <w:p w14:paraId="51BC2662" w14:textId="3BF2B679" w:rsidR="00696FD4" w:rsidRPr="00B97290" w:rsidRDefault="00696FD4" w:rsidP="009E3C49">
      <w:pPr>
        <w:pStyle w:val="PargrafodaLista"/>
        <w:numPr>
          <w:ilvl w:val="0"/>
          <w:numId w:val="5"/>
        </w:numPr>
        <w:spacing w:after="0" w:line="360" w:lineRule="auto"/>
        <w:contextualSpacing w:val="0"/>
        <w:jc w:val="both"/>
        <w:rPr>
          <w:rFonts w:ascii="Times New Roman" w:hAnsi="Times New Roman"/>
          <w:b/>
          <w:sz w:val="24"/>
          <w:szCs w:val="24"/>
        </w:rPr>
      </w:pPr>
      <w:r w:rsidRPr="00B97290">
        <w:rPr>
          <w:rFonts w:ascii="Times New Roman" w:hAnsi="Times New Roman"/>
          <w:b/>
          <w:sz w:val="24"/>
          <w:szCs w:val="24"/>
        </w:rPr>
        <w:t>RESULTADOS</w:t>
      </w:r>
      <w:r w:rsidR="001B470D" w:rsidRPr="00B97290">
        <w:rPr>
          <w:rFonts w:ascii="Times New Roman" w:hAnsi="Times New Roman"/>
          <w:b/>
          <w:sz w:val="24"/>
          <w:szCs w:val="24"/>
        </w:rPr>
        <w:t xml:space="preserve"> E DISCUSSÃO</w:t>
      </w:r>
    </w:p>
    <w:p w14:paraId="330FB929" w14:textId="77777777" w:rsidR="009E3C49" w:rsidRPr="00B97290" w:rsidRDefault="009E3C49" w:rsidP="009E3C49">
      <w:pPr>
        <w:pStyle w:val="PargrafodaLista"/>
        <w:spacing w:after="0" w:line="360" w:lineRule="auto"/>
        <w:contextualSpacing w:val="0"/>
        <w:jc w:val="both"/>
        <w:rPr>
          <w:rFonts w:ascii="Times New Roman" w:hAnsi="Times New Roman"/>
          <w:b/>
          <w:sz w:val="24"/>
          <w:szCs w:val="24"/>
        </w:rPr>
      </w:pPr>
    </w:p>
    <w:p w14:paraId="71A20780" w14:textId="1B5A1D52" w:rsidR="006F6F13" w:rsidRPr="002259F2" w:rsidRDefault="006F6F13" w:rsidP="002259F2">
      <w:pPr>
        <w:pStyle w:val="PargrafodaLista"/>
        <w:numPr>
          <w:ilvl w:val="1"/>
          <w:numId w:val="5"/>
        </w:numPr>
        <w:spacing w:after="0" w:line="360" w:lineRule="auto"/>
        <w:contextualSpacing w:val="0"/>
        <w:jc w:val="both"/>
        <w:rPr>
          <w:rFonts w:ascii="Times New Roman" w:hAnsi="Times New Roman"/>
          <w:b/>
          <w:sz w:val="24"/>
          <w:szCs w:val="24"/>
        </w:rPr>
      </w:pPr>
      <w:proofErr w:type="spellStart"/>
      <w:r w:rsidRPr="002259F2">
        <w:rPr>
          <w:rFonts w:ascii="Times New Roman" w:hAnsi="Times New Roman"/>
          <w:b/>
          <w:sz w:val="24"/>
          <w:szCs w:val="24"/>
        </w:rPr>
        <w:t>Análise</w:t>
      </w:r>
      <w:proofErr w:type="spellEnd"/>
      <w:r w:rsidRPr="002259F2">
        <w:rPr>
          <w:rFonts w:ascii="Times New Roman" w:hAnsi="Times New Roman"/>
          <w:b/>
          <w:sz w:val="24"/>
          <w:szCs w:val="24"/>
        </w:rPr>
        <w:t xml:space="preserve"> </w:t>
      </w:r>
      <w:r w:rsidR="002259F2">
        <w:rPr>
          <w:rFonts w:ascii="Times New Roman" w:hAnsi="Times New Roman"/>
          <w:b/>
          <w:sz w:val="24"/>
          <w:szCs w:val="24"/>
        </w:rPr>
        <w:t xml:space="preserve">do </w:t>
      </w:r>
      <w:proofErr w:type="spellStart"/>
      <w:r w:rsidR="002259F2">
        <w:rPr>
          <w:rFonts w:ascii="Times New Roman" w:hAnsi="Times New Roman"/>
          <w:b/>
          <w:sz w:val="24"/>
          <w:szCs w:val="24"/>
        </w:rPr>
        <w:t>primeiro</w:t>
      </w:r>
      <w:proofErr w:type="spellEnd"/>
      <w:r w:rsidR="002259F2">
        <w:rPr>
          <w:rFonts w:ascii="Times New Roman" w:hAnsi="Times New Roman"/>
          <w:b/>
          <w:sz w:val="24"/>
          <w:szCs w:val="24"/>
        </w:rPr>
        <w:t xml:space="preserve"> </w:t>
      </w:r>
      <w:proofErr w:type="spellStart"/>
      <w:r w:rsidR="002259F2">
        <w:rPr>
          <w:rFonts w:ascii="Times New Roman" w:hAnsi="Times New Roman"/>
          <w:b/>
          <w:sz w:val="24"/>
          <w:szCs w:val="24"/>
        </w:rPr>
        <w:t>dígito</w:t>
      </w:r>
      <w:proofErr w:type="spellEnd"/>
    </w:p>
    <w:p w14:paraId="50F2CEFE" w14:textId="03011133" w:rsidR="008B3AF7" w:rsidRPr="00B97290" w:rsidRDefault="008B3AF7" w:rsidP="009E3C49">
      <w:pPr>
        <w:pStyle w:val="Texto0"/>
        <w:spacing w:after="0" w:line="360" w:lineRule="auto"/>
        <w:ind w:firstLine="709"/>
      </w:pPr>
      <w:r w:rsidRPr="00B97290">
        <w:t xml:space="preserve">A análise </w:t>
      </w:r>
      <w:r w:rsidR="002259F2">
        <w:t>gráfica</w:t>
      </w:r>
      <w:r w:rsidRPr="00B97290">
        <w:t xml:space="preserve"> adotada a partir do modelo proposto pela LB sugere uma abordagem escalonada, ou seja, inicia-se com o teste de conformidade para o primeiro</w:t>
      </w:r>
      <w:r w:rsidR="003C141F">
        <w:t xml:space="preserve"> </w:t>
      </w:r>
      <w:r w:rsidRPr="00B97290">
        <w:t>dígito, buscando obter elementos capazes de sugerir a razoabilidade dos dados. Neste primeiro momento, a ilustração gráfica permite ao usuário da informação uma rápida identificação de desvios entre a frequência observada e a frequência esperada. Contudo, por se tratar de um teste preliminar, este não oportuniza a seleção de uma amostra para estudos mais detalhados.</w:t>
      </w:r>
    </w:p>
    <w:p w14:paraId="0DFBBBEB" w14:textId="7D3F2EB6" w:rsidR="008B3AF7" w:rsidRPr="00B97290" w:rsidRDefault="008B3AF7" w:rsidP="009E3C49">
      <w:pPr>
        <w:pStyle w:val="Texto0"/>
        <w:spacing w:after="0" w:line="360" w:lineRule="auto"/>
        <w:ind w:firstLine="709"/>
      </w:pPr>
      <w:r w:rsidRPr="00B97290">
        <w:t xml:space="preserve">Assim, o Gráfico 1, a seguir, evidencia que a proporção observada do </w:t>
      </w:r>
      <w:r w:rsidR="005F74E8" w:rsidRPr="00B97290">
        <w:t>algarismo</w:t>
      </w:r>
      <w:r w:rsidRPr="00B97290">
        <w:t xml:space="preserve"> 1 para o primeiro dígito se destaca dentre os demais </w:t>
      </w:r>
      <w:r w:rsidR="005F74E8" w:rsidRPr="00B97290">
        <w:t>algarismos</w:t>
      </w:r>
      <w:r w:rsidRPr="00B97290">
        <w:t>, superando aquela projetada pela LB.</w:t>
      </w:r>
    </w:p>
    <w:p w14:paraId="7ABF159D" w14:textId="7E24AEA0" w:rsidR="00A27324" w:rsidRPr="00B97290" w:rsidRDefault="00596770" w:rsidP="00A37586">
      <w:pPr>
        <w:pStyle w:val="Texto0"/>
        <w:keepNext/>
        <w:spacing w:after="0"/>
        <w:jc w:val="center"/>
        <w:rPr>
          <w:noProof/>
          <w:sz w:val="22"/>
          <w:szCs w:val="22"/>
          <w:lang w:eastAsia="pt-BR"/>
        </w:rPr>
      </w:pPr>
      <w:r w:rsidRPr="00B97290">
        <w:rPr>
          <w:noProof/>
          <w:sz w:val="22"/>
          <w:szCs w:val="22"/>
          <w:lang w:eastAsia="pt-BR"/>
        </w:rPr>
        <w:drawing>
          <wp:inline distT="0" distB="0" distL="0" distR="0" wp14:anchorId="604C19B3" wp14:editId="2AD2A214">
            <wp:extent cx="5040000" cy="3240000"/>
            <wp:effectExtent l="0" t="0" r="8255" b="17780"/>
            <wp:docPr id="12" name="Gráfico 1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8FA2C3" w14:textId="662F20CD" w:rsidR="00B0145D" w:rsidRPr="00B97290" w:rsidRDefault="00A27324" w:rsidP="00A37586">
      <w:pPr>
        <w:pStyle w:val="Legenda"/>
        <w:spacing w:after="0"/>
        <w:jc w:val="center"/>
        <w:rPr>
          <w:b w:val="0"/>
          <w:bCs w:val="0"/>
          <w:color w:val="auto"/>
          <w:sz w:val="22"/>
          <w:szCs w:val="22"/>
        </w:rPr>
      </w:pPr>
      <w:r w:rsidRPr="00B97290">
        <w:rPr>
          <w:rFonts w:ascii="Times New Roman" w:hAnsi="Times New Roman"/>
          <w:b w:val="0"/>
          <w:bCs w:val="0"/>
          <w:color w:val="auto"/>
          <w:sz w:val="22"/>
          <w:szCs w:val="22"/>
        </w:rPr>
        <w:t xml:space="preserve">Gráfico </w:t>
      </w:r>
      <w:r w:rsidRPr="00B97290">
        <w:rPr>
          <w:rFonts w:ascii="Times New Roman" w:hAnsi="Times New Roman"/>
          <w:b w:val="0"/>
          <w:bCs w:val="0"/>
          <w:color w:val="auto"/>
          <w:sz w:val="22"/>
          <w:szCs w:val="22"/>
        </w:rPr>
        <w:fldChar w:fldCharType="begin"/>
      </w:r>
      <w:r w:rsidRPr="00B97290">
        <w:rPr>
          <w:rFonts w:ascii="Times New Roman" w:hAnsi="Times New Roman"/>
          <w:b w:val="0"/>
          <w:bCs w:val="0"/>
          <w:color w:val="auto"/>
          <w:sz w:val="22"/>
          <w:szCs w:val="22"/>
        </w:rPr>
        <w:instrText xml:space="preserve"> SEQ Gráfico \* ARABIC </w:instrText>
      </w:r>
      <w:r w:rsidRPr="00B97290">
        <w:rPr>
          <w:rFonts w:ascii="Times New Roman" w:hAnsi="Times New Roman"/>
          <w:b w:val="0"/>
          <w:bCs w:val="0"/>
          <w:color w:val="auto"/>
          <w:sz w:val="22"/>
          <w:szCs w:val="22"/>
        </w:rPr>
        <w:fldChar w:fldCharType="separate"/>
      </w:r>
      <w:r w:rsidR="00F45049">
        <w:rPr>
          <w:rFonts w:ascii="Times New Roman" w:hAnsi="Times New Roman"/>
          <w:b w:val="0"/>
          <w:bCs w:val="0"/>
          <w:noProof/>
          <w:color w:val="auto"/>
          <w:sz w:val="22"/>
          <w:szCs w:val="22"/>
        </w:rPr>
        <w:t>1</w:t>
      </w:r>
      <w:r w:rsidRPr="00B97290">
        <w:rPr>
          <w:rFonts w:ascii="Times New Roman" w:hAnsi="Times New Roman"/>
          <w:b w:val="0"/>
          <w:bCs w:val="0"/>
          <w:color w:val="auto"/>
          <w:sz w:val="22"/>
          <w:szCs w:val="22"/>
        </w:rPr>
        <w:fldChar w:fldCharType="end"/>
      </w:r>
      <w:r w:rsidRPr="00B97290">
        <w:rPr>
          <w:rFonts w:ascii="Times New Roman" w:hAnsi="Times New Roman"/>
          <w:b w:val="0"/>
          <w:bCs w:val="0"/>
          <w:color w:val="auto"/>
          <w:sz w:val="22"/>
          <w:szCs w:val="22"/>
        </w:rPr>
        <w:t xml:space="preserve"> - Primeiro Dígito.</w:t>
      </w:r>
    </w:p>
    <w:p w14:paraId="2C18B4B6" w14:textId="59D7EB58" w:rsidR="00B0145D" w:rsidRPr="00B97290" w:rsidRDefault="00B0145D" w:rsidP="00A37586">
      <w:pPr>
        <w:pStyle w:val="Texto0"/>
        <w:spacing w:after="0"/>
        <w:jc w:val="center"/>
        <w:rPr>
          <w:bCs/>
          <w:sz w:val="22"/>
          <w:szCs w:val="22"/>
        </w:rPr>
      </w:pPr>
      <w:r w:rsidRPr="00B97290">
        <w:rPr>
          <w:bCs/>
          <w:sz w:val="22"/>
          <w:szCs w:val="22"/>
        </w:rPr>
        <w:t xml:space="preserve">Fonte: </w:t>
      </w:r>
      <w:r w:rsidR="00A27324" w:rsidRPr="00B97290">
        <w:rPr>
          <w:bCs/>
          <w:sz w:val="22"/>
          <w:szCs w:val="22"/>
        </w:rPr>
        <w:t>Dados da Pesquisa</w:t>
      </w:r>
      <w:r w:rsidR="004C7CE8" w:rsidRPr="00B97290">
        <w:rPr>
          <w:bCs/>
          <w:sz w:val="22"/>
          <w:szCs w:val="22"/>
        </w:rPr>
        <w:t>.</w:t>
      </w:r>
    </w:p>
    <w:p w14:paraId="3E8F3447" w14:textId="77777777" w:rsidR="00A27324" w:rsidRPr="00B97290" w:rsidRDefault="00A27324" w:rsidP="00A37586">
      <w:pPr>
        <w:pStyle w:val="Texto0"/>
        <w:spacing w:after="0"/>
        <w:jc w:val="center"/>
        <w:rPr>
          <w:sz w:val="22"/>
          <w:szCs w:val="22"/>
        </w:rPr>
      </w:pPr>
    </w:p>
    <w:p w14:paraId="4AD97917" w14:textId="534427B1" w:rsidR="008B3AF7" w:rsidRPr="00B97290" w:rsidRDefault="008B3AF7" w:rsidP="009E3C49">
      <w:pPr>
        <w:pStyle w:val="Texto0"/>
        <w:spacing w:after="0" w:line="360" w:lineRule="auto"/>
        <w:ind w:firstLine="709"/>
      </w:pPr>
      <w:r w:rsidRPr="00B97290">
        <w:t xml:space="preserve">Em situações </w:t>
      </w:r>
      <w:r w:rsidR="001B470D" w:rsidRPr="00B97290">
        <w:t>em que</w:t>
      </w:r>
      <w:r w:rsidRPr="00B97290">
        <w:t xml:space="preserve"> a análise gráfica não é tão terminativa, os testes estatísticos podem ser o instrumental adequado para a validação de posicionamento quanto ao atendimento </w:t>
      </w:r>
      <w:r w:rsidR="005F74E8" w:rsidRPr="00B97290">
        <w:t>aos</w:t>
      </w:r>
      <w:r w:rsidRPr="00B97290">
        <w:t xml:space="preserve"> pressupostos definidos na LB.</w:t>
      </w:r>
    </w:p>
    <w:p w14:paraId="6F1E53AC" w14:textId="797CEFB5" w:rsidR="00696FD4" w:rsidRPr="00B97290" w:rsidRDefault="00696FD4" w:rsidP="00A37586">
      <w:pPr>
        <w:pStyle w:val="Texto0"/>
        <w:spacing w:after="0"/>
        <w:jc w:val="center"/>
        <w:rPr>
          <w:sz w:val="22"/>
          <w:szCs w:val="22"/>
        </w:rPr>
      </w:pPr>
    </w:p>
    <w:p w14:paraId="01AF7519" w14:textId="0C72843C" w:rsidR="00A27324" w:rsidRPr="00B97290" w:rsidRDefault="00A27324" w:rsidP="00A37586">
      <w:pPr>
        <w:pStyle w:val="Legenda"/>
        <w:keepNext/>
        <w:spacing w:after="0"/>
        <w:jc w:val="center"/>
        <w:rPr>
          <w:rFonts w:ascii="Times New Roman" w:hAnsi="Times New Roman"/>
          <w:b w:val="0"/>
          <w:bCs w:val="0"/>
          <w:color w:val="auto"/>
          <w:sz w:val="22"/>
          <w:szCs w:val="22"/>
        </w:rPr>
      </w:pPr>
      <w:r w:rsidRPr="00B97290">
        <w:rPr>
          <w:rFonts w:ascii="Times New Roman" w:hAnsi="Times New Roman"/>
          <w:b w:val="0"/>
          <w:bCs w:val="0"/>
          <w:color w:val="auto"/>
          <w:sz w:val="22"/>
          <w:szCs w:val="22"/>
        </w:rPr>
        <w:t xml:space="preserve">Tabela </w:t>
      </w:r>
      <w:r w:rsidRPr="00B97290">
        <w:rPr>
          <w:rFonts w:ascii="Times New Roman" w:hAnsi="Times New Roman"/>
          <w:b w:val="0"/>
          <w:bCs w:val="0"/>
          <w:color w:val="auto"/>
          <w:sz w:val="22"/>
          <w:szCs w:val="22"/>
        </w:rPr>
        <w:fldChar w:fldCharType="begin"/>
      </w:r>
      <w:r w:rsidRPr="00B97290">
        <w:rPr>
          <w:rFonts w:ascii="Times New Roman" w:hAnsi="Times New Roman"/>
          <w:b w:val="0"/>
          <w:bCs w:val="0"/>
          <w:color w:val="auto"/>
          <w:sz w:val="22"/>
          <w:szCs w:val="22"/>
        </w:rPr>
        <w:instrText xml:space="preserve"> SEQ Tabela \* ARABIC </w:instrText>
      </w:r>
      <w:r w:rsidRPr="00B97290">
        <w:rPr>
          <w:rFonts w:ascii="Times New Roman" w:hAnsi="Times New Roman"/>
          <w:b w:val="0"/>
          <w:bCs w:val="0"/>
          <w:color w:val="auto"/>
          <w:sz w:val="22"/>
          <w:szCs w:val="22"/>
        </w:rPr>
        <w:fldChar w:fldCharType="separate"/>
      </w:r>
      <w:r w:rsidR="00F45049">
        <w:rPr>
          <w:rFonts w:ascii="Times New Roman" w:hAnsi="Times New Roman"/>
          <w:b w:val="0"/>
          <w:bCs w:val="0"/>
          <w:noProof/>
          <w:color w:val="auto"/>
          <w:sz w:val="22"/>
          <w:szCs w:val="22"/>
        </w:rPr>
        <w:t>3</w:t>
      </w:r>
      <w:r w:rsidRPr="00B97290">
        <w:rPr>
          <w:rFonts w:ascii="Times New Roman" w:hAnsi="Times New Roman"/>
          <w:b w:val="0"/>
          <w:bCs w:val="0"/>
          <w:color w:val="auto"/>
          <w:sz w:val="22"/>
          <w:szCs w:val="22"/>
        </w:rPr>
        <w:fldChar w:fldCharType="end"/>
      </w:r>
      <w:r w:rsidRPr="00B97290">
        <w:rPr>
          <w:rFonts w:ascii="Times New Roman" w:hAnsi="Times New Roman"/>
          <w:b w:val="0"/>
          <w:bCs w:val="0"/>
          <w:color w:val="auto"/>
          <w:sz w:val="22"/>
          <w:szCs w:val="22"/>
        </w:rPr>
        <w:t>- Resultados para o 1º dígito.</w:t>
      </w:r>
    </w:p>
    <w:tbl>
      <w:tblPr>
        <w:tblStyle w:val="Tabelacomgrade"/>
        <w:tblW w:w="0" w:type="auto"/>
        <w:jc w:val="center"/>
        <w:tblLook w:val="04A0" w:firstRow="1" w:lastRow="0" w:firstColumn="1" w:lastColumn="0" w:noHBand="0" w:noVBand="1"/>
      </w:tblPr>
      <w:tblGrid>
        <w:gridCol w:w="1100"/>
        <w:gridCol w:w="1135"/>
        <w:gridCol w:w="1243"/>
        <w:gridCol w:w="1206"/>
        <w:gridCol w:w="1116"/>
        <w:gridCol w:w="1131"/>
        <w:gridCol w:w="1194"/>
        <w:gridCol w:w="1182"/>
      </w:tblGrid>
      <w:tr w:rsidR="00B97290" w:rsidRPr="00B97290" w14:paraId="7E2DA87D" w14:textId="77777777" w:rsidTr="00A37586">
        <w:trPr>
          <w:jc w:val="center"/>
        </w:trPr>
        <w:tc>
          <w:tcPr>
            <w:tcW w:w="1100" w:type="dxa"/>
            <w:tcBorders>
              <w:left w:val="nil"/>
              <w:bottom w:val="single" w:sz="4" w:space="0" w:color="auto"/>
              <w:right w:val="nil"/>
            </w:tcBorders>
            <w:vAlign w:val="center"/>
          </w:tcPr>
          <w:p w14:paraId="1C39C9FD" w14:textId="77777777" w:rsidR="00B0145D" w:rsidRPr="00B97290" w:rsidRDefault="00B0145D" w:rsidP="00A37586">
            <w:pPr>
              <w:jc w:val="center"/>
              <w:rPr>
                <w:b/>
                <w:sz w:val="22"/>
                <w:szCs w:val="22"/>
                <w:lang w:eastAsia="pt-BR"/>
              </w:rPr>
            </w:pPr>
            <w:r w:rsidRPr="00B97290">
              <w:rPr>
                <w:b/>
                <w:sz w:val="22"/>
                <w:szCs w:val="22"/>
                <w:lang w:eastAsia="pt-BR"/>
              </w:rPr>
              <w:t>1º Dígito</w:t>
            </w:r>
          </w:p>
        </w:tc>
        <w:tc>
          <w:tcPr>
            <w:tcW w:w="1135" w:type="dxa"/>
            <w:tcBorders>
              <w:left w:val="nil"/>
              <w:bottom w:val="single" w:sz="4" w:space="0" w:color="auto"/>
              <w:right w:val="nil"/>
            </w:tcBorders>
            <w:vAlign w:val="center"/>
          </w:tcPr>
          <w:p w14:paraId="7006A049" w14:textId="3FC7111D" w:rsidR="00B0145D" w:rsidRPr="00B97290" w:rsidRDefault="00A27324" w:rsidP="00A37586">
            <w:pPr>
              <w:jc w:val="center"/>
              <w:rPr>
                <w:b/>
                <w:sz w:val="22"/>
                <w:szCs w:val="22"/>
                <w:lang w:eastAsia="pt-BR"/>
              </w:rPr>
            </w:pPr>
            <w:r w:rsidRPr="00B97290">
              <w:rPr>
                <w:b/>
                <w:sz w:val="22"/>
                <w:szCs w:val="22"/>
                <w:lang w:eastAsia="pt-BR"/>
              </w:rPr>
              <w:t xml:space="preserve">Nº. </w:t>
            </w:r>
            <w:r w:rsidR="00B0145D" w:rsidRPr="00B97290">
              <w:rPr>
                <w:b/>
                <w:sz w:val="22"/>
                <w:szCs w:val="22"/>
                <w:lang w:eastAsia="pt-BR"/>
              </w:rPr>
              <w:t>de Registros</w:t>
            </w:r>
          </w:p>
        </w:tc>
        <w:tc>
          <w:tcPr>
            <w:tcW w:w="1151" w:type="dxa"/>
            <w:tcBorders>
              <w:left w:val="nil"/>
              <w:bottom w:val="single" w:sz="4" w:space="0" w:color="auto"/>
              <w:right w:val="nil"/>
            </w:tcBorders>
            <w:vAlign w:val="center"/>
          </w:tcPr>
          <w:p w14:paraId="49400542" w14:textId="77777777" w:rsidR="00B0145D" w:rsidRPr="00B97290" w:rsidRDefault="00B0145D" w:rsidP="00A37586">
            <w:pPr>
              <w:jc w:val="center"/>
              <w:rPr>
                <w:b/>
                <w:sz w:val="22"/>
                <w:szCs w:val="22"/>
                <w:lang w:eastAsia="pt-BR"/>
              </w:rPr>
            </w:pPr>
            <w:r w:rsidRPr="00B97290">
              <w:rPr>
                <w:b/>
                <w:sz w:val="22"/>
                <w:szCs w:val="22"/>
                <w:lang w:eastAsia="pt-BR"/>
              </w:rPr>
              <w:t>Proporção Observada</w:t>
            </w:r>
          </w:p>
        </w:tc>
        <w:tc>
          <w:tcPr>
            <w:tcW w:w="1147" w:type="dxa"/>
            <w:tcBorders>
              <w:left w:val="nil"/>
              <w:bottom w:val="single" w:sz="4" w:space="0" w:color="auto"/>
              <w:right w:val="nil"/>
            </w:tcBorders>
            <w:vAlign w:val="center"/>
          </w:tcPr>
          <w:p w14:paraId="38168ED1" w14:textId="77777777" w:rsidR="00B0145D" w:rsidRPr="00B97290" w:rsidRDefault="00B0145D" w:rsidP="00A37586">
            <w:pPr>
              <w:jc w:val="center"/>
              <w:rPr>
                <w:b/>
                <w:sz w:val="22"/>
                <w:szCs w:val="22"/>
                <w:lang w:eastAsia="pt-BR"/>
              </w:rPr>
            </w:pPr>
            <w:r w:rsidRPr="00B97290">
              <w:rPr>
                <w:b/>
                <w:sz w:val="22"/>
                <w:szCs w:val="22"/>
                <w:lang w:eastAsia="pt-BR"/>
              </w:rPr>
              <w:t>Proporção Esperada</w:t>
            </w:r>
          </w:p>
        </w:tc>
        <w:tc>
          <w:tcPr>
            <w:tcW w:w="1116" w:type="dxa"/>
            <w:tcBorders>
              <w:left w:val="nil"/>
              <w:bottom w:val="single" w:sz="4" w:space="0" w:color="auto"/>
              <w:right w:val="nil"/>
            </w:tcBorders>
            <w:vAlign w:val="center"/>
          </w:tcPr>
          <w:p w14:paraId="5471B999" w14:textId="77777777" w:rsidR="00B0145D" w:rsidRPr="00B97290" w:rsidRDefault="00B0145D" w:rsidP="00A37586">
            <w:pPr>
              <w:jc w:val="center"/>
              <w:rPr>
                <w:b/>
                <w:sz w:val="22"/>
                <w:szCs w:val="22"/>
                <w:lang w:eastAsia="pt-BR"/>
              </w:rPr>
            </w:pPr>
            <w:r w:rsidRPr="00B97290">
              <w:rPr>
                <w:b/>
                <w:sz w:val="22"/>
                <w:szCs w:val="22"/>
                <w:lang w:eastAsia="pt-BR"/>
              </w:rPr>
              <w:t>Desvios</w:t>
            </w:r>
          </w:p>
        </w:tc>
        <w:tc>
          <w:tcPr>
            <w:tcW w:w="1131" w:type="dxa"/>
            <w:tcBorders>
              <w:left w:val="nil"/>
              <w:bottom w:val="single" w:sz="4" w:space="0" w:color="auto"/>
              <w:right w:val="nil"/>
            </w:tcBorders>
            <w:vAlign w:val="center"/>
          </w:tcPr>
          <w:p w14:paraId="29E9FBF9" w14:textId="77777777" w:rsidR="00B0145D" w:rsidRPr="00B97290" w:rsidRDefault="00B0145D" w:rsidP="00A37586">
            <w:pPr>
              <w:jc w:val="center"/>
              <w:rPr>
                <w:b/>
                <w:sz w:val="22"/>
                <w:szCs w:val="22"/>
                <w:lang w:eastAsia="pt-BR"/>
              </w:rPr>
            </w:pPr>
            <w:r w:rsidRPr="00B97290">
              <w:rPr>
                <w:b/>
                <w:sz w:val="22"/>
                <w:szCs w:val="22"/>
                <w:lang w:eastAsia="pt-BR"/>
              </w:rPr>
              <w:t>Desvio Absoluto Médio</w:t>
            </w:r>
          </w:p>
        </w:tc>
        <w:tc>
          <w:tcPr>
            <w:tcW w:w="1146" w:type="dxa"/>
            <w:tcBorders>
              <w:left w:val="nil"/>
              <w:bottom w:val="single" w:sz="4" w:space="0" w:color="auto"/>
              <w:right w:val="nil"/>
            </w:tcBorders>
            <w:vAlign w:val="center"/>
          </w:tcPr>
          <w:p w14:paraId="10744DAF" w14:textId="77777777" w:rsidR="00B0145D" w:rsidRPr="00B97290" w:rsidRDefault="00B0145D" w:rsidP="00A37586">
            <w:pPr>
              <w:jc w:val="center"/>
              <w:rPr>
                <w:b/>
                <w:sz w:val="22"/>
                <w:szCs w:val="22"/>
                <w:lang w:eastAsia="pt-BR"/>
              </w:rPr>
            </w:pPr>
            <w:r w:rsidRPr="00B97290">
              <w:rPr>
                <w:b/>
                <w:sz w:val="22"/>
                <w:szCs w:val="22"/>
                <w:lang w:eastAsia="pt-BR"/>
              </w:rPr>
              <w:t>Estatística Z</w:t>
            </w:r>
          </w:p>
        </w:tc>
        <w:tc>
          <w:tcPr>
            <w:tcW w:w="1145" w:type="dxa"/>
            <w:tcBorders>
              <w:left w:val="nil"/>
              <w:bottom w:val="single" w:sz="4" w:space="0" w:color="auto"/>
              <w:right w:val="nil"/>
            </w:tcBorders>
            <w:vAlign w:val="center"/>
          </w:tcPr>
          <w:p w14:paraId="58D4FE53" w14:textId="77777777" w:rsidR="00B0145D" w:rsidRPr="00B97290" w:rsidRDefault="00B0145D" w:rsidP="00A37586">
            <w:pPr>
              <w:jc w:val="center"/>
              <w:rPr>
                <w:b/>
                <w:sz w:val="22"/>
                <w:szCs w:val="22"/>
                <w:lang w:eastAsia="pt-BR"/>
              </w:rPr>
            </w:pPr>
            <w:proofErr w:type="spellStart"/>
            <w:r w:rsidRPr="00B97290">
              <w:rPr>
                <w:b/>
                <w:sz w:val="22"/>
                <w:szCs w:val="22"/>
                <w:lang w:eastAsia="pt-BR"/>
              </w:rPr>
              <w:t>Qui</w:t>
            </w:r>
            <w:proofErr w:type="spellEnd"/>
            <w:r w:rsidRPr="00B97290">
              <w:rPr>
                <w:b/>
                <w:sz w:val="22"/>
                <w:szCs w:val="22"/>
                <w:lang w:eastAsia="pt-BR"/>
              </w:rPr>
              <w:t>-Quadrado</w:t>
            </w:r>
          </w:p>
        </w:tc>
      </w:tr>
      <w:tr w:rsidR="00B97290" w:rsidRPr="00B97290" w14:paraId="1B6199D8" w14:textId="77777777" w:rsidTr="00A37586">
        <w:trPr>
          <w:jc w:val="center"/>
        </w:trPr>
        <w:tc>
          <w:tcPr>
            <w:tcW w:w="1100" w:type="dxa"/>
            <w:tcBorders>
              <w:top w:val="single" w:sz="4" w:space="0" w:color="auto"/>
              <w:left w:val="nil"/>
              <w:bottom w:val="nil"/>
              <w:right w:val="nil"/>
            </w:tcBorders>
            <w:vAlign w:val="bottom"/>
          </w:tcPr>
          <w:p w14:paraId="38A5CAA8" w14:textId="77777777" w:rsidR="00596770" w:rsidRPr="00B97290" w:rsidRDefault="00596770" w:rsidP="00A37586">
            <w:pPr>
              <w:jc w:val="center"/>
              <w:rPr>
                <w:sz w:val="22"/>
                <w:szCs w:val="22"/>
                <w:lang w:eastAsia="pt-BR"/>
              </w:rPr>
            </w:pPr>
            <w:r w:rsidRPr="00B97290">
              <w:rPr>
                <w:sz w:val="22"/>
                <w:szCs w:val="22"/>
                <w:lang w:eastAsia="pt-BR"/>
              </w:rPr>
              <w:t>1</w:t>
            </w:r>
          </w:p>
        </w:tc>
        <w:tc>
          <w:tcPr>
            <w:tcW w:w="1135" w:type="dxa"/>
            <w:tcBorders>
              <w:top w:val="single" w:sz="4" w:space="0" w:color="auto"/>
              <w:left w:val="nil"/>
              <w:bottom w:val="nil"/>
              <w:right w:val="nil"/>
            </w:tcBorders>
            <w:vAlign w:val="bottom"/>
          </w:tcPr>
          <w:p w14:paraId="4B5C63A0" w14:textId="3013AE80" w:rsidR="00596770" w:rsidRPr="00B97290" w:rsidRDefault="00596770" w:rsidP="00A37586">
            <w:pPr>
              <w:jc w:val="center"/>
              <w:rPr>
                <w:sz w:val="22"/>
                <w:szCs w:val="22"/>
                <w:lang w:eastAsia="pt-BR"/>
              </w:rPr>
            </w:pPr>
            <w:r w:rsidRPr="00B97290">
              <w:rPr>
                <w:sz w:val="22"/>
                <w:szCs w:val="22"/>
              </w:rPr>
              <w:t>22777</w:t>
            </w:r>
          </w:p>
        </w:tc>
        <w:tc>
          <w:tcPr>
            <w:tcW w:w="1151" w:type="dxa"/>
            <w:tcBorders>
              <w:top w:val="single" w:sz="4" w:space="0" w:color="auto"/>
              <w:left w:val="nil"/>
              <w:bottom w:val="nil"/>
              <w:right w:val="nil"/>
            </w:tcBorders>
            <w:vAlign w:val="bottom"/>
          </w:tcPr>
          <w:p w14:paraId="3266CDBD" w14:textId="6815E017" w:rsidR="00596770" w:rsidRPr="00B97290" w:rsidRDefault="00596770" w:rsidP="00A37586">
            <w:pPr>
              <w:jc w:val="center"/>
              <w:rPr>
                <w:sz w:val="22"/>
                <w:szCs w:val="22"/>
                <w:lang w:eastAsia="pt-BR"/>
              </w:rPr>
            </w:pPr>
            <w:r w:rsidRPr="00B97290">
              <w:rPr>
                <w:sz w:val="22"/>
                <w:szCs w:val="22"/>
              </w:rPr>
              <w:t>0,404</w:t>
            </w:r>
          </w:p>
        </w:tc>
        <w:tc>
          <w:tcPr>
            <w:tcW w:w="1147" w:type="dxa"/>
            <w:tcBorders>
              <w:top w:val="single" w:sz="4" w:space="0" w:color="auto"/>
              <w:left w:val="nil"/>
              <w:bottom w:val="nil"/>
              <w:right w:val="nil"/>
            </w:tcBorders>
            <w:vAlign w:val="bottom"/>
          </w:tcPr>
          <w:p w14:paraId="2CEF929E" w14:textId="5F107B14" w:rsidR="00596770" w:rsidRPr="00B97290" w:rsidRDefault="00596770" w:rsidP="00A37586">
            <w:pPr>
              <w:jc w:val="center"/>
              <w:rPr>
                <w:sz w:val="22"/>
                <w:szCs w:val="22"/>
                <w:lang w:eastAsia="pt-BR"/>
              </w:rPr>
            </w:pPr>
            <w:r w:rsidRPr="00B97290">
              <w:rPr>
                <w:sz w:val="22"/>
                <w:szCs w:val="22"/>
              </w:rPr>
              <w:t>0,301</w:t>
            </w:r>
          </w:p>
        </w:tc>
        <w:tc>
          <w:tcPr>
            <w:tcW w:w="1116" w:type="dxa"/>
            <w:tcBorders>
              <w:top w:val="single" w:sz="4" w:space="0" w:color="auto"/>
              <w:left w:val="nil"/>
              <w:bottom w:val="nil"/>
              <w:right w:val="nil"/>
            </w:tcBorders>
            <w:vAlign w:val="bottom"/>
          </w:tcPr>
          <w:p w14:paraId="7DD891C2" w14:textId="6099C505" w:rsidR="00596770" w:rsidRPr="00B97290" w:rsidRDefault="00596770" w:rsidP="00A37586">
            <w:pPr>
              <w:jc w:val="center"/>
              <w:rPr>
                <w:sz w:val="22"/>
                <w:szCs w:val="22"/>
                <w:lang w:eastAsia="pt-BR"/>
              </w:rPr>
            </w:pPr>
            <w:r w:rsidRPr="00B97290">
              <w:rPr>
                <w:sz w:val="22"/>
                <w:szCs w:val="22"/>
              </w:rPr>
              <w:t>0,103</w:t>
            </w:r>
          </w:p>
        </w:tc>
        <w:tc>
          <w:tcPr>
            <w:tcW w:w="1131" w:type="dxa"/>
            <w:tcBorders>
              <w:top w:val="single" w:sz="4" w:space="0" w:color="auto"/>
              <w:left w:val="nil"/>
              <w:bottom w:val="nil"/>
              <w:right w:val="nil"/>
            </w:tcBorders>
            <w:vAlign w:val="bottom"/>
          </w:tcPr>
          <w:p w14:paraId="785CC1EC" w14:textId="4E1E9F05" w:rsidR="00596770" w:rsidRPr="00B97290" w:rsidRDefault="00596770" w:rsidP="00A37586">
            <w:pPr>
              <w:jc w:val="center"/>
              <w:rPr>
                <w:sz w:val="22"/>
                <w:szCs w:val="22"/>
                <w:lang w:eastAsia="pt-BR"/>
              </w:rPr>
            </w:pPr>
            <w:r w:rsidRPr="00B97290">
              <w:rPr>
                <w:sz w:val="22"/>
                <w:szCs w:val="22"/>
              </w:rPr>
              <w:t>0,103</w:t>
            </w:r>
          </w:p>
        </w:tc>
        <w:tc>
          <w:tcPr>
            <w:tcW w:w="1146" w:type="dxa"/>
            <w:tcBorders>
              <w:top w:val="single" w:sz="4" w:space="0" w:color="auto"/>
              <w:left w:val="nil"/>
              <w:bottom w:val="nil"/>
              <w:right w:val="nil"/>
            </w:tcBorders>
            <w:vAlign w:val="bottom"/>
          </w:tcPr>
          <w:p w14:paraId="19888415" w14:textId="09A16385" w:rsidR="00596770" w:rsidRPr="00B97290" w:rsidRDefault="00596770" w:rsidP="00A37586">
            <w:pPr>
              <w:jc w:val="center"/>
              <w:rPr>
                <w:sz w:val="22"/>
                <w:szCs w:val="22"/>
                <w:lang w:eastAsia="pt-BR"/>
              </w:rPr>
            </w:pPr>
            <w:r w:rsidRPr="00B97290">
              <w:rPr>
                <w:sz w:val="22"/>
                <w:szCs w:val="22"/>
              </w:rPr>
              <w:t>53,302</w:t>
            </w:r>
          </w:p>
        </w:tc>
        <w:tc>
          <w:tcPr>
            <w:tcW w:w="1145" w:type="dxa"/>
            <w:tcBorders>
              <w:top w:val="single" w:sz="4" w:space="0" w:color="auto"/>
              <w:left w:val="nil"/>
              <w:bottom w:val="nil"/>
              <w:right w:val="nil"/>
            </w:tcBorders>
            <w:vAlign w:val="bottom"/>
          </w:tcPr>
          <w:p w14:paraId="253FCB29" w14:textId="63403851" w:rsidR="00596770" w:rsidRPr="00B97290" w:rsidRDefault="00596770" w:rsidP="00A37586">
            <w:pPr>
              <w:jc w:val="center"/>
              <w:rPr>
                <w:sz w:val="22"/>
                <w:szCs w:val="22"/>
                <w:lang w:eastAsia="pt-BR"/>
              </w:rPr>
            </w:pPr>
            <w:r w:rsidRPr="00B97290">
              <w:rPr>
                <w:sz w:val="22"/>
                <w:szCs w:val="22"/>
              </w:rPr>
              <w:t>1986,173</w:t>
            </w:r>
          </w:p>
        </w:tc>
      </w:tr>
      <w:tr w:rsidR="00B97290" w:rsidRPr="00B97290" w14:paraId="4D5001C0" w14:textId="77777777" w:rsidTr="00A37586">
        <w:trPr>
          <w:jc w:val="center"/>
        </w:trPr>
        <w:tc>
          <w:tcPr>
            <w:tcW w:w="1100" w:type="dxa"/>
            <w:tcBorders>
              <w:top w:val="nil"/>
              <w:left w:val="nil"/>
              <w:bottom w:val="nil"/>
              <w:right w:val="nil"/>
            </w:tcBorders>
            <w:vAlign w:val="bottom"/>
          </w:tcPr>
          <w:p w14:paraId="0A57C4EB" w14:textId="77777777" w:rsidR="00596770" w:rsidRPr="00B97290" w:rsidRDefault="00596770" w:rsidP="00A37586">
            <w:pPr>
              <w:jc w:val="center"/>
              <w:rPr>
                <w:sz w:val="22"/>
                <w:szCs w:val="22"/>
                <w:lang w:eastAsia="pt-BR"/>
              </w:rPr>
            </w:pPr>
            <w:r w:rsidRPr="00B97290">
              <w:rPr>
                <w:sz w:val="22"/>
                <w:szCs w:val="22"/>
                <w:lang w:eastAsia="pt-BR"/>
              </w:rPr>
              <w:t>2</w:t>
            </w:r>
          </w:p>
        </w:tc>
        <w:tc>
          <w:tcPr>
            <w:tcW w:w="1135" w:type="dxa"/>
            <w:tcBorders>
              <w:top w:val="nil"/>
              <w:left w:val="nil"/>
              <w:bottom w:val="nil"/>
              <w:right w:val="nil"/>
            </w:tcBorders>
            <w:vAlign w:val="bottom"/>
          </w:tcPr>
          <w:p w14:paraId="642A2FDB" w14:textId="7CCA27B7" w:rsidR="00596770" w:rsidRPr="00B97290" w:rsidRDefault="00596770" w:rsidP="00A37586">
            <w:pPr>
              <w:jc w:val="center"/>
              <w:rPr>
                <w:sz w:val="22"/>
                <w:szCs w:val="22"/>
                <w:lang w:eastAsia="pt-BR"/>
              </w:rPr>
            </w:pPr>
            <w:r w:rsidRPr="00B97290">
              <w:rPr>
                <w:sz w:val="22"/>
                <w:szCs w:val="22"/>
              </w:rPr>
              <w:t>11067</w:t>
            </w:r>
          </w:p>
        </w:tc>
        <w:tc>
          <w:tcPr>
            <w:tcW w:w="1151" w:type="dxa"/>
            <w:tcBorders>
              <w:top w:val="nil"/>
              <w:left w:val="nil"/>
              <w:bottom w:val="nil"/>
              <w:right w:val="nil"/>
            </w:tcBorders>
            <w:vAlign w:val="bottom"/>
          </w:tcPr>
          <w:p w14:paraId="417ABF26" w14:textId="4C314D30" w:rsidR="00596770" w:rsidRPr="00B97290" w:rsidRDefault="00596770" w:rsidP="00A37586">
            <w:pPr>
              <w:jc w:val="center"/>
              <w:rPr>
                <w:sz w:val="22"/>
                <w:szCs w:val="22"/>
                <w:lang w:eastAsia="pt-BR"/>
              </w:rPr>
            </w:pPr>
            <w:r w:rsidRPr="00B97290">
              <w:rPr>
                <w:sz w:val="22"/>
                <w:szCs w:val="22"/>
              </w:rPr>
              <w:t>0,196</w:t>
            </w:r>
          </w:p>
        </w:tc>
        <w:tc>
          <w:tcPr>
            <w:tcW w:w="1147" w:type="dxa"/>
            <w:tcBorders>
              <w:top w:val="nil"/>
              <w:left w:val="nil"/>
              <w:bottom w:val="nil"/>
              <w:right w:val="nil"/>
            </w:tcBorders>
            <w:vAlign w:val="bottom"/>
          </w:tcPr>
          <w:p w14:paraId="1D03DF70" w14:textId="16704AE4" w:rsidR="00596770" w:rsidRPr="00B97290" w:rsidRDefault="00596770" w:rsidP="00A37586">
            <w:pPr>
              <w:jc w:val="center"/>
              <w:rPr>
                <w:sz w:val="22"/>
                <w:szCs w:val="22"/>
                <w:lang w:eastAsia="pt-BR"/>
              </w:rPr>
            </w:pPr>
            <w:r w:rsidRPr="00B97290">
              <w:rPr>
                <w:sz w:val="22"/>
                <w:szCs w:val="22"/>
              </w:rPr>
              <w:t>0,176</w:t>
            </w:r>
          </w:p>
        </w:tc>
        <w:tc>
          <w:tcPr>
            <w:tcW w:w="1116" w:type="dxa"/>
            <w:tcBorders>
              <w:top w:val="nil"/>
              <w:left w:val="nil"/>
              <w:bottom w:val="nil"/>
              <w:right w:val="nil"/>
            </w:tcBorders>
            <w:vAlign w:val="bottom"/>
          </w:tcPr>
          <w:p w14:paraId="389F7BDE" w14:textId="2BD956C2" w:rsidR="00596770" w:rsidRPr="00B97290" w:rsidRDefault="00596770" w:rsidP="00A37586">
            <w:pPr>
              <w:jc w:val="center"/>
              <w:rPr>
                <w:sz w:val="22"/>
                <w:szCs w:val="22"/>
                <w:lang w:eastAsia="pt-BR"/>
              </w:rPr>
            </w:pPr>
            <w:r w:rsidRPr="00B97290">
              <w:rPr>
                <w:sz w:val="22"/>
                <w:szCs w:val="22"/>
              </w:rPr>
              <w:t>0,020</w:t>
            </w:r>
          </w:p>
        </w:tc>
        <w:tc>
          <w:tcPr>
            <w:tcW w:w="1131" w:type="dxa"/>
            <w:tcBorders>
              <w:top w:val="nil"/>
              <w:left w:val="nil"/>
              <w:bottom w:val="nil"/>
              <w:right w:val="nil"/>
            </w:tcBorders>
            <w:vAlign w:val="bottom"/>
          </w:tcPr>
          <w:p w14:paraId="595FC59E" w14:textId="3C730EA3" w:rsidR="00596770" w:rsidRPr="00B97290" w:rsidRDefault="00596770" w:rsidP="00A37586">
            <w:pPr>
              <w:jc w:val="center"/>
              <w:rPr>
                <w:sz w:val="22"/>
                <w:szCs w:val="22"/>
                <w:lang w:eastAsia="pt-BR"/>
              </w:rPr>
            </w:pPr>
            <w:r w:rsidRPr="00B97290">
              <w:rPr>
                <w:sz w:val="22"/>
                <w:szCs w:val="22"/>
              </w:rPr>
              <w:t>0,020</w:t>
            </w:r>
          </w:p>
        </w:tc>
        <w:tc>
          <w:tcPr>
            <w:tcW w:w="1146" w:type="dxa"/>
            <w:tcBorders>
              <w:top w:val="nil"/>
              <w:left w:val="nil"/>
              <w:bottom w:val="nil"/>
              <w:right w:val="nil"/>
            </w:tcBorders>
            <w:vAlign w:val="bottom"/>
          </w:tcPr>
          <w:p w14:paraId="4A2D33A9" w14:textId="57295247" w:rsidR="00596770" w:rsidRPr="00B97290" w:rsidRDefault="00596770" w:rsidP="00A37586">
            <w:pPr>
              <w:jc w:val="center"/>
              <w:rPr>
                <w:sz w:val="22"/>
                <w:szCs w:val="22"/>
                <w:lang w:eastAsia="pt-BR"/>
              </w:rPr>
            </w:pPr>
            <w:r w:rsidRPr="00B97290">
              <w:rPr>
                <w:sz w:val="22"/>
                <w:szCs w:val="22"/>
              </w:rPr>
              <w:t>12,595</w:t>
            </w:r>
          </w:p>
        </w:tc>
        <w:tc>
          <w:tcPr>
            <w:tcW w:w="1145" w:type="dxa"/>
            <w:tcBorders>
              <w:top w:val="nil"/>
              <w:left w:val="nil"/>
              <w:bottom w:val="nil"/>
              <w:right w:val="nil"/>
            </w:tcBorders>
            <w:vAlign w:val="bottom"/>
          </w:tcPr>
          <w:p w14:paraId="4323BE80" w14:textId="102B0D06" w:rsidR="00596770" w:rsidRPr="00B97290" w:rsidRDefault="00596770" w:rsidP="00A37586">
            <w:pPr>
              <w:jc w:val="center"/>
              <w:rPr>
                <w:sz w:val="22"/>
                <w:szCs w:val="22"/>
                <w:lang w:eastAsia="pt-BR"/>
              </w:rPr>
            </w:pPr>
            <w:r w:rsidRPr="00B97290">
              <w:rPr>
                <w:sz w:val="22"/>
                <w:szCs w:val="22"/>
              </w:rPr>
              <w:t>130,812</w:t>
            </w:r>
          </w:p>
        </w:tc>
      </w:tr>
      <w:tr w:rsidR="00B97290" w:rsidRPr="00B97290" w14:paraId="2C77CD4A" w14:textId="77777777" w:rsidTr="00A37586">
        <w:trPr>
          <w:jc w:val="center"/>
        </w:trPr>
        <w:tc>
          <w:tcPr>
            <w:tcW w:w="1100" w:type="dxa"/>
            <w:tcBorders>
              <w:top w:val="nil"/>
              <w:left w:val="nil"/>
              <w:bottom w:val="nil"/>
              <w:right w:val="nil"/>
            </w:tcBorders>
            <w:vAlign w:val="bottom"/>
          </w:tcPr>
          <w:p w14:paraId="11600702" w14:textId="77777777" w:rsidR="00596770" w:rsidRPr="00B97290" w:rsidRDefault="00596770" w:rsidP="00A37586">
            <w:pPr>
              <w:jc w:val="center"/>
              <w:rPr>
                <w:sz w:val="22"/>
                <w:szCs w:val="22"/>
                <w:lang w:eastAsia="pt-BR"/>
              </w:rPr>
            </w:pPr>
            <w:r w:rsidRPr="00B97290">
              <w:rPr>
                <w:sz w:val="22"/>
                <w:szCs w:val="22"/>
                <w:lang w:eastAsia="pt-BR"/>
              </w:rPr>
              <w:t>3</w:t>
            </w:r>
          </w:p>
        </w:tc>
        <w:tc>
          <w:tcPr>
            <w:tcW w:w="1135" w:type="dxa"/>
            <w:tcBorders>
              <w:top w:val="nil"/>
              <w:left w:val="nil"/>
              <w:bottom w:val="nil"/>
              <w:right w:val="nil"/>
            </w:tcBorders>
            <w:vAlign w:val="bottom"/>
          </w:tcPr>
          <w:p w14:paraId="2BF98C8D" w14:textId="3A9CD182" w:rsidR="00596770" w:rsidRPr="00B97290" w:rsidRDefault="00596770" w:rsidP="00A37586">
            <w:pPr>
              <w:jc w:val="center"/>
              <w:rPr>
                <w:sz w:val="22"/>
                <w:szCs w:val="22"/>
                <w:lang w:eastAsia="pt-BR"/>
              </w:rPr>
            </w:pPr>
            <w:r w:rsidRPr="00B97290">
              <w:rPr>
                <w:sz w:val="22"/>
                <w:szCs w:val="22"/>
              </w:rPr>
              <w:t>5160</w:t>
            </w:r>
          </w:p>
        </w:tc>
        <w:tc>
          <w:tcPr>
            <w:tcW w:w="1151" w:type="dxa"/>
            <w:tcBorders>
              <w:top w:val="nil"/>
              <w:left w:val="nil"/>
              <w:bottom w:val="nil"/>
              <w:right w:val="nil"/>
            </w:tcBorders>
            <w:vAlign w:val="bottom"/>
          </w:tcPr>
          <w:p w14:paraId="1F91D93D" w14:textId="22E7B50C" w:rsidR="00596770" w:rsidRPr="00B97290" w:rsidRDefault="00596770" w:rsidP="00A37586">
            <w:pPr>
              <w:jc w:val="center"/>
              <w:rPr>
                <w:sz w:val="22"/>
                <w:szCs w:val="22"/>
                <w:lang w:eastAsia="pt-BR"/>
              </w:rPr>
            </w:pPr>
            <w:r w:rsidRPr="00B97290">
              <w:rPr>
                <w:sz w:val="22"/>
                <w:szCs w:val="22"/>
              </w:rPr>
              <w:t>0,092</w:t>
            </w:r>
          </w:p>
        </w:tc>
        <w:tc>
          <w:tcPr>
            <w:tcW w:w="1147" w:type="dxa"/>
            <w:tcBorders>
              <w:top w:val="nil"/>
              <w:left w:val="nil"/>
              <w:bottom w:val="nil"/>
              <w:right w:val="nil"/>
            </w:tcBorders>
            <w:vAlign w:val="bottom"/>
          </w:tcPr>
          <w:p w14:paraId="3947AEBC" w14:textId="1DA4B7B4" w:rsidR="00596770" w:rsidRPr="00B97290" w:rsidRDefault="00596770" w:rsidP="00A37586">
            <w:pPr>
              <w:jc w:val="center"/>
              <w:rPr>
                <w:sz w:val="22"/>
                <w:szCs w:val="22"/>
                <w:lang w:eastAsia="pt-BR"/>
              </w:rPr>
            </w:pPr>
            <w:r w:rsidRPr="00B97290">
              <w:rPr>
                <w:sz w:val="22"/>
                <w:szCs w:val="22"/>
              </w:rPr>
              <w:t>0,125</w:t>
            </w:r>
          </w:p>
        </w:tc>
        <w:tc>
          <w:tcPr>
            <w:tcW w:w="1116" w:type="dxa"/>
            <w:tcBorders>
              <w:top w:val="nil"/>
              <w:left w:val="nil"/>
              <w:bottom w:val="nil"/>
              <w:right w:val="nil"/>
            </w:tcBorders>
            <w:vAlign w:val="bottom"/>
          </w:tcPr>
          <w:p w14:paraId="0E073745" w14:textId="4A769451" w:rsidR="00596770" w:rsidRPr="00B97290" w:rsidRDefault="00596770" w:rsidP="00A37586">
            <w:pPr>
              <w:jc w:val="center"/>
              <w:rPr>
                <w:sz w:val="22"/>
                <w:szCs w:val="22"/>
                <w:lang w:eastAsia="pt-BR"/>
              </w:rPr>
            </w:pPr>
            <w:r w:rsidRPr="00B97290">
              <w:rPr>
                <w:sz w:val="22"/>
                <w:szCs w:val="22"/>
              </w:rPr>
              <w:t>-0,033</w:t>
            </w:r>
          </w:p>
        </w:tc>
        <w:tc>
          <w:tcPr>
            <w:tcW w:w="1131" w:type="dxa"/>
            <w:tcBorders>
              <w:top w:val="nil"/>
              <w:left w:val="nil"/>
              <w:bottom w:val="nil"/>
              <w:right w:val="nil"/>
            </w:tcBorders>
            <w:vAlign w:val="bottom"/>
          </w:tcPr>
          <w:p w14:paraId="45E004CB" w14:textId="14D27980" w:rsidR="00596770" w:rsidRPr="00B97290" w:rsidRDefault="00596770" w:rsidP="00A37586">
            <w:pPr>
              <w:jc w:val="center"/>
              <w:rPr>
                <w:sz w:val="22"/>
                <w:szCs w:val="22"/>
                <w:lang w:eastAsia="pt-BR"/>
              </w:rPr>
            </w:pPr>
            <w:r w:rsidRPr="00B97290">
              <w:rPr>
                <w:sz w:val="22"/>
                <w:szCs w:val="22"/>
              </w:rPr>
              <w:t>0,033</w:t>
            </w:r>
          </w:p>
        </w:tc>
        <w:tc>
          <w:tcPr>
            <w:tcW w:w="1146" w:type="dxa"/>
            <w:tcBorders>
              <w:top w:val="nil"/>
              <w:left w:val="nil"/>
              <w:bottom w:val="nil"/>
              <w:right w:val="nil"/>
            </w:tcBorders>
            <w:vAlign w:val="bottom"/>
          </w:tcPr>
          <w:p w14:paraId="3E24B876" w14:textId="38B6D8F8" w:rsidR="00596770" w:rsidRPr="00B97290" w:rsidRDefault="00596770" w:rsidP="00A37586">
            <w:pPr>
              <w:jc w:val="center"/>
              <w:rPr>
                <w:sz w:val="22"/>
                <w:szCs w:val="22"/>
                <w:lang w:eastAsia="pt-BR"/>
              </w:rPr>
            </w:pPr>
            <w:r w:rsidRPr="00B97290">
              <w:rPr>
                <w:sz w:val="22"/>
                <w:szCs w:val="22"/>
              </w:rPr>
              <w:t>23,988</w:t>
            </w:r>
          </w:p>
        </w:tc>
        <w:tc>
          <w:tcPr>
            <w:tcW w:w="1145" w:type="dxa"/>
            <w:tcBorders>
              <w:top w:val="nil"/>
              <w:left w:val="nil"/>
              <w:bottom w:val="nil"/>
              <w:right w:val="nil"/>
            </w:tcBorders>
            <w:vAlign w:val="bottom"/>
          </w:tcPr>
          <w:p w14:paraId="21C5631B" w14:textId="16D805DC" w:rsidR="00596770" w:rsidRPr="00B97290" w:rsidRDefault="00596770" w:rsidP="00A37586">
            <w:pPr>
              <w:jc w:val="center"/>
              <w:rPr>
                <w:sz w:val="22"/>
                <w:szCs w:val="22"/>
                <w:lang w:eastAsia="pt-BR"/>
              </w:rPr>
            </w:pPr>
            <w:r w:rsidRPr="00B97290">
              <w:rPr>
                <w:sz w:val="22"/>
                <w:szCs w:val="22"/>
              </w:rPr>
              <w:t>503,778</w:t>
            </w:r>
          </w:p>
        </w:tc>
      </w:tr>
      <w:tr w:rsidR="00B97290" w:rsidRPr="00B97290" w14:paraId="4646E445" w14:textId="77777777" w:rsidTr="00A37586">
        <w:trPr>
          <w:jc w:val="center"/>
        </w:trPr>
        <w:tc>
          <w:tcPr>
            <w:tcW w:w="1100" w:type="dxa"/>
            <w:tcBorders>
              <w:top w:val="nil"/>
              <w:left w:val="nil"/>
              <w:bottom w:val="nil"/>
              <w:right w:val="nil"/>
            </w:tcBorders>
            <w:vAlign w:val="bottom"/>
          </w:tcPr>
          <w:p w14:paraId="0B0B587E" w14:textId="77777777" w:rsidR="00596770" w:rsidRPr="00B97290" w:rsidRDefault="00596770" w:rsidP="00A37586">
            <w:pPr>
              <w:jc w:val="center"/>
              <w:rPr>
                <w:sz w:val="22"/>
                <w:szCs w:val="22"/>
                <w:lang w:eastAsia="pt-BR"/>
              </w:rPr>
            </w:pPr>
            <w:r w:rsidRPr="00B97290">
              <w:rPr>
                <w:sz w:val="22"/>
                <w:szCs w:val="22"/>
                <w:lang w:eastAsia="pt-BR"/>
              </w:rPr>
              <w:t>4</w:t>
            </w:r>
          </w:p>
        </w:tc>
        <w:tc>
          <w:tcPr>
            <w:tcW w:w="1135" w:type="dxa"/>
            <w:tcBorders>
              <w:top w:val="nil"/>
              <w:left w:val="nil"/>
              <w:bottom w:val="nil"/>
              <w:right w:val="nil"/>
            </w:tcBorders>
            <w:vAlign w:val="bottom"/>
          </w:tcPr>
          <w:p w14:paraId="4D4E8DA0" w14:textId="6F1ED2F3" w:rsidR="00596770" w:rsidRPr="00B97290" w:rsidRDefault="00596770" w:rsidP="00A37586">
            <w:pPr>
              <w:jc w:val="center"/>
              <w:rPr>
                <w:sz w:val="22"/>
                <w:szCs w:val="22"/>
                <w:lang w:eastAsia="pt-BR"/>
              </w:rPr>
            </w:pPr>
            <w:r w:rsidRPr="00B97290">
              <w:rPr>
                <w:sz w:val="22"/>
                <w:szCs w:val="22"/>
              </w:rPr>
              <w:t>4188</w:t>
            </w:r>
          </w:p>
        </w:tc>
        <w:tc>
          <w:tcPr>
            <w:tcW w:w="1151" w:type="dxa"/>
            <w:tcBorders>
              <w:top w:val="nil"/>
              <w:left w:val="nil"/>
              <w:bottom w:val="nil"/>
              <w:right w:val="nil"/>
            </w:tcBorders>
            <w:vAlign w:val="bottom"/>
          </w:tcPr>
          <w:p w14:paraId="599C0146" w14:textId="6A399184" w:rsidR="00596770" w:rsidRPr="00B97290" w:rsidRDefault="00596770" w:rsidP="00A37586">
            <w:pPr>
              <w:jc w:val="center"/>
              <w:rPr>
                <w:sz w:val="22"/>
                <w:szCs w:val="22"/>
                <w:lang w:eastAsia="pt-BR"/>
              </w:rPr>
            </w:pPr>
            <w:r w:rsidRPr="00B97290">
              <w:rPr>
                <w:sz w:val="22"/>
                <w:szCs w:val="22"/>
              </w:rPr>
              <w:t>0,074</w:t>
            </w:r>
          </w:p>
        </w:tc>
        <w:tc>
          <w:tcPr>
            <w:tcW w:w="1147" w:type="dxa"/>
            <w:tcBorders>
              <w:top w:val="nil"/>
              <w:left w:val="nil"/>
              <w:bottom w:val="nil"/>
              <w:right w:val="nil"/>
            </w:tcBorders>
            <w:vAlign w:val="bottom"/>
          </w:tcPr>
          <w:p w14:paraId="50E9C594" w14:textId="66537A96" w:rsidR="00596770" w:rsidRPr="00B97290" w:rsidRDefault="00596770" w:rsidP="00A37586">
            <w:pPr>
              <w:jc w:val="center"/>
              <w:rPr>
                <w:sz w:val="22"/>
                <w:szCs w:val="22"/>
                <w:lang w:eastAsia="pt-BR"/>
              </w:rPr>
            </w:pPr>
            <w:r w:rsidRPr="00B97290">
              <w:rPr>
                <w:sz w:val="22"/>
                <w:szCs w:val="22"/>
              </w:rPr>
              <w:t>0,097</w:t>
            </w:r>
          </w:p>
        </w:tc>
        <w:tc>
          <w:tcPr>
            <w:tcW w:w="1116" w:type="dxa"/>
            <w:tcBorders>
              <w:top w:val="nil"/>
              <w:left w:val="nil"/>
              <w:bottom w:val="nil"/>
              <w:right w:val="nil"/>
            </w:tcBorders>
            <w:vAlign w:val="bottom"/>
          </w:tcPr>
          <w:p w14:paraId="334D8EDD" w14:textId="361A847F" w:rsidR="00596770" w:rsidRPr="00B97290" w:rsidRDefault="00596770" w:rsidP="00A37586">
            <w:pPr>
              <w:jc w:val="center"/>
              <w:rPr>
                <w:sz w:val="22"/>
                <w:szCs w:val="22"/>
                <w:lang w:eastAsia="pt-BR"/>
              </w:rPr>
            </w:pPr>
            <w:r w:rsidRPr="00B97290">
              <w:rPr>
                <w:sz w:val="22"/>
                <w:szCs w:val="22"/>
              </w:rPr>
              <w:t>-0,023</w:t>
            </w:r>
          </w:p>
        </w:tc>
        <w:tc>
          <w:tcPr>
            <w:tcW w:w="1131" w:type="dxa"/>
            <w:tcBorders>
              <w:top w:val="nil"/>
              <w:left w:val="nil"/>
              <w:bottom w:val="nil"/>
              <w:right w:val="nil"/>
            </w:tcBorders>
            <w:vAlign w:val="bottom"/>
          </w:tcPr>
          <w:p w14:paraId="416E94CB" w14:textId="3B7E28FA" w:rsidR="00596770" w:rsidRPr="00B97290" w:rsidRDefault="00596770" w:rsidP="00A37586">
            <w:pPr>
              <w:jc w:val="center"/>
              <w:rPr>
                <w:sz w:val="22"/>
                <w:szCs w:val="22"/>
                <w:lang w:eastAsia="pt-BR"/>
              </w:rPr>
            </w:pPr>
            <w:r w:rsidRPr="00B97290">
              <w:rPr>
                <w:sz w:val="22"/>
                <w:szCs w:val="22"/>
              </w:rPr>
              <w:t>0,023</w:t>
            </w:r>
          </w:p>
        </w:tc>
        <w:tc>
          <w:tcPr>
            <w:tcW w:w="1146" w:type="dxa"/>
            <w:tcBorders>
              <w:top w:val="nil"/>
              <w:left w:val="nil"/>
              <w:bottom w:val="nil"/>
              <w:right w:val="nil"/>
            </w:tcBorders>
            <w:vAlign w:val="bottom"/>
          </w:tcPr>
          <w:p w14:paraId="4A4F07C9" w14:textId="2358FA4C" w:rsidR="00596770" w:rsidRPr="00B97290" w:rsidRDefault="00596770" w:rsidP="00A37586">
            <w:pPr>
              <w:jc w:val="center"/>
              <w:rPr>
                <w:sz w:val="22"/>
                <w:szCs w:val="22"/>
                <w:lang w:eastAsia="pt-BR"/>
              </w:rPr>
            </w:pPr>
            <w:r w:rsidRPr="00B97290">
              <w:rPr>
                <w:sz w:val="22"/>
                <w:szCs w:val="22"/>
              </w:rPr>
              <w:t>18,151</w:t>
            </w:r>
          </w:p>
        </w:tc>
        <w:tc>
          <w:tcPr>
            <w:tcW w:w="1145" w:type="dxa"/>
            <w:tcBorders>
              <w:top w:val="nil"/>
              <w:left w:val="nil"/>
              <w:bottom w:val="nil"/>
              <w:right w:val="nil"/>
            </w:tcBorders>
            <w:vAlign w:val="bottom"/>
          </w:tcPr>
          <w:p w14:paraId="54EA9444" w14:textId="7F2FB112" w:rsidR="00596770" w:rsidRPr="00B97290" w:rsidRDefault="00596770" w:rsidP="00A37586">
            <w:pPr>
              <w:jc w:val="center"/>
              <w:rPr>
                <w:sz w:val="22"/>
                <w:szCs w:val="22"/>
                <w:lang w:eastAsia="pt-BR"/>
              </w:rPr>
            </w:pPr>
            <w:r w:rsidRPr="00B97290">
              <w:rPr>
                <w:sz w:val="22"/>
                <w:szCs w:val="22"/>
              </w:rPr>
              <w:t>297,774</w:t>
            </w:r>
          </w:p>
        </w:tc>
      </w:tr>
      <w:tr w:rsidR="00B97290" w:rsidRPr="00B97290" w14:paraId="638A586A" w14:textId="77777777" w:rsidTr="00A37586">
        <w:trPr>
          <w:jc w:val="center"/>
        </w:trPr>
        <w:tc>
          <w:tcPr>
            <w:tcW w:w="1100" w:type="dxa"/>
            <w:tcBorders>
              <w:top w:val="nil"/>
              <w:left w:val="nil"/>
              <w:bottom w:val="nil"/>
              <w:right w:val="nil"/>
            </w:tcBorders>
            <w:vAlign w:val="bottom"/>
          </w:tcPr>
          <w:p w14:paraId="28B016AA" w14:textId="77777777" w:rsidR="00596770" w:rsidRPr="00B97290" w:rsidRDefault="00596770" w:rsidP="00A37586">
            <w:pPr>
              <w:jc w:val="center"/>
              <w:rPr>
                <w:sz w:val="22"/>
                <w:szCs w:val="22"/>
                <w:lang w:eastAsia="pt-BR"/>
              </w:rPr>
            </w:pPr>
            <w:r w:rsidRPr="00B97290">
              <w:rPr>
                <w:sz w:val="22"/>
                <w:szCs w:val="22"/>
                <w:lang w:eastAsia="pt-BR"/>
              </w:rPr>
              <w:t>5</w:t>
            </w:r>
          </w:p>
        </w:tc>
        <w:tc>
          <w:tcPr>
            <w:tcW w:w="1135" w:type="dxa"/>
            <w:tcBorders>
              <w:top w:val="nil"/>
              <w:left w:val="nil"/>
              <w:bottom w:val="nil"/>
              <w:right w:val="nil"/>
            </w:tcBorders>
            <w:vAlign w:val="bottom"/>
          </w:tcPr>
          <w:p w14:paraId="06624B4F" w14:textId="05901074" w:rsidR="00596770" w:rsidRPr="00B97290" w:rsidRDefault="00596770" w:rsidP="00A37586">
            <w:pPr>
              <w:jc w:val="center"/>
              <w:rPr>
                <w:sz w:val="22"/>
                <w:szCs w:val="22"/>
                <w:lang w:eastAsia="pt-BR"/>
              </w:rPr>
            </w:pPr>
            <w:r w:rsidRPr="00B97290">
              <w:rPr>
                <w:sz w:val="22"/>
                <w:szCs w:val="22"/>
              </w:rPr>
              <w:t>4908</w:t>
            </w:r>
          </w:p>
        </w:tc>
        <w:tc>
          <w:tcPr>
            <w:tcW w:w="1151" w:type="dxa"/>
            <w:tcBorders>
              <w:top w:val="nil"/>
              <w:left w:val="nil"/>
              <w:bottom w:val="nil"/>
              <w:right w:val="nil"/>
            </w:tcBorders>
            <w:vAlign w:val="bottom"/>
          </w:tcPr>
          <w:p w14:paraId="03EFB71F" w14:textId="679594AE" w:rsidR="00596770" w:rsidRPr="00B97290" w:rsidRDefault="00596770" w:rsidP="00A37586">
            <w:pPr>
              <w:jc w:val="center"/>
              <w:rPr>
                <w:sz w:val="22"/>
                <w:szCs w:val="22"/>
                <w:lang w:eastAsia="pt-BR"/>
              </w:rPr>
            </w:pPr>
            <w:r w:rsidRPr="00B97290">
              <w:rPr>
                <w:sz w:val="22"/>
                <w:szCs w:val="22"/>
              </w:rPr>
              <w:t>0,087</w:t>
            </w:r>
          </w:p>
        </w:tc>
        <w:tc>
          <w:tcPr>
            <w:tcW w:w="1147" w:type="dxa"/>
            <w:tcBorders>
              <w:top w:val="nil"/>
              <w:left w:val="nil"/>
              <w:bottom w:val="nil"/>
              <w:right w:val="nil"/>
            </w:tcBorders>
            <w:vAlign w:val="bottom"/>
          </w:tcPr>
          <w:p w14:paraId="1E50D430" w14:textId="6FFBDB89" w:rsidR="00596770" w:rsidRPr="00B97290" w:rsidRDefault="00596770" w:rsidP="00A37586">
            <w:pPr>
              <w:jc w:val="center"/>
              <w:rPr>
                <w:sz w:val="22"/>
                <w:szCs w:val="22"/>
                <w:lang w:eastAsia="pt-BR"/>
              </w:rPr>
            </w:pPr>
            <w:r w:rsidRPr="00B97290">
              <w:rPr>
                <w:sz w:val="22"/>
                <w:szCs w:val="22"/>
              </w:rPr>
              <w:t>0,079</w:t>
            </w:r>
          </w:p>
        </w:tc>
        <w:tc>
          <w:tcPr>
            <w:tcW w:w="1116" w:type="dxa"/>
            <w:tcBorders>
              <w:top w:val="nil"/>
              <w:left w:val="nil"/>
              <w:bottom w:val="nil"/>
              <w:right w:val="nil"/>
            </w:tcBorders>
            <w:vAlign w:val="bottom"/>
          </w:tcPr>
          <w:p w14:paraId="1DE90A8F" w14:textId="31E6AB11" w:rsidR="00596770" w:rsidRPr="00B97290" w:rsidRDefault="00596770" w:rsidP="00A37586">
            <w:pPr>
              <w:jc w:val="center"/>
              <w:rPr>
                <w:sz w:val="22"/>
                <w:szCs w:val="22"/>
                <w:lang w:eastAsia="pt-BR"/>
              </w:rPr>
            </w:pPr>
            <w:r w:rsidRPr="00B97290">
              <w:rPr>
                <w:sz w:val="22"/>
                <w:szCs w:val="22"/>
              </w:rPr>
              <w:t>0,008</w:t>
            </w:r>
          </w:p>
        </w:tc>
        <w:tc>
          <w:tcPr>
            <w:tcW w:w="1131" w:type="dxa"/>
            <w:tcBorders>
              <w:top w:val="nil"/>
              <w:left w:val="nil"/>
              <w:bottom w:val="nil"/>
              <w:right w:val="nil"/>
            </w:tcBorders>
            <w:vAlign w:val="bottom"/>
          </w:tcPr>
          <w:p w14:paraId="1046D09E" w14:textId="49414F52" w:rsidR="00596770" w:rsidRPr="00B97290" w:rsidRDefault="00596770" w:rsidP="00A37586">
            <w:pPr>
              <w:jc w:val="center"/>
              <w:rPr>
                <w:sz w:val="22"/>
                <w:szCs w:val="22"/>
                <w:lang w:eastAsia="pt-BR"/>
              </w:rPr>
            </w:pPr>
            <w:r w:rsidRPr="00B97290">
              <w:rPr>
                <w:sz w:val="22"/>
                <w:szCs w:val="22"/>
              </w:rPr>
              <w:t>0,008</w:t>
            </w:r>
          </w:p>
        </w:tc>
        <w:tc>
          <w:tcPr>
            <w:tcW w:w="1146" w:type="dxa"/>
            <w:tcBorders>
              <w:top w:val="nil"/>
              <w:left w:val="nil"/>
              <w:bottom w:val="nil"/>
              <w:right w:val="nil"/>
            </w:tcBorders>
            <w:vAlign w:val="bottom"/>
          </w:tcPr>
          <w:p w14:paraId="07BDE783" w14:textId="5D1DD89F" w:rsidR="00596770" w:rsidRPr="00B97290" w:rsidRDefault="00596770" w:rsidP="00A37586">
            <w:pPr>
              <w:jc w:val="center"/>
              <w:rPr>
                <w:sz w:val="22"/>
                <w:szCs w:val="22"/>
                <w:lang w:eastAsia="pt-BR"/>
              </w:rPr>
            </w:pPr>
            <w:r w:rsidRPr="00B97290">
              <w:rPr>
                <w:sz w:val="22"/>
                <w:szCs w:val="22"/>
              </w:rPr>
              <w:t>6,919</w:t>
            </w:r>
          </w:p>
        </w:tc>
        <w:tc>
          <w:tcPr>
            <w:tcW w:w="1145" w:type="dxa"/>
            <w:tcBorders>
              <w:top w:val="nil"/>
              <w:left w:val="nil"/>
              <w:bottom w:val="nil"/>
              <w:right w:val="nil"/>
            </w:tcBorders>
            <w:vAlign w:val="bottom"/>
          </w:tcPr>
          <w:p w14:paraId="1B674337" w14:textId="388F39A6" w:rsidR="00596770" w:rsidRPr="00B97290" w:rsidRDefault="00596770" w:rsidP="00A37586">
            <w:pPr>
              <w:jc w:val="center"/>
              <w:rPr>
                <w:sz w:val="22"/>
                <w:szCs w:val="22"/>
                <w:lang w:eastAsia="pt-BR"/>
              </w:rPr>
            </w:pPr>
            <w:r w:rsidRPr="00B97290">
              <w:rPr>
                <w:sz w:val="22"/>
                <w:szCs w:val="22"/>
              </w:rPr>
              <w:t>44,176</w:t>
            </w:r>
          </w:p>
        </w:tc>
      </w:tr>
      <w:tr w:rsidR="00B97290" w:rsidRPr="00B97290" w14:paraId="3B514F11" w14:textId="77777777" w:rsidTr="00A37586">
        <w:trPr>
          <w:jc w:val="center"/>
        </w:trPr>
        <w:tc>
          <w:tcPr>
            <w:tcW w:w="1100" w:type="dxa"/>
            <w:tcBorders>
              <w:top w:val="nil"/>
              <w:left w:val="nil"/>
              <w:bottom w:val="nil"/>
              <w:right w:val="nil"/>
            </w:tcBorders>
            <w:vAlign w:val="bottom"/>
          </w:tcPr>
          <w:p w14:paraId="4D6EC6A1" w14:textId="77777777" w:rsidR="00596770" w:rsidRPr="00B97290" w:rsidRDefault="00596770" w:rsidP="00A37586">
            <w:pPr>
              <w:jc w:val="center"/>
              <w:rPr>
                <w:sz w:val="22"/>
                <w:szCs w:val="22"/>
                <w:lang w:eastAsia="pt-BR"/>
              </w:rPr>
            </w:pPr>
            <w:r w:rsidRPr="00B97290">
              <w:rPr>
                <w:sz w:val="22"/>
                <w:szCs w:val="22"/>
                <w:lang w:eastAsia="pt-BR"/>
              </w:rPr>
              <w:t>6</w:t>
            </w:r>
          </w:p>
        </w:tc>
        <w:tc>
          <w:tcPr>
            <w:tcW w:w="1135" w:type="dxa"/>
            <w:tcBorders>
              <w:top w:val="nil"/>
              <w:left w:val="nil"/>
              <w:bottom w:val="nil"/>
              <w:right w:val="nil"/>
            </w:tcBorders>
            <w:vAlign w:val="bottom"/>
          </w:tcPr>
          <w:p w14:paraId="2DC6EC73" w14:textId="2E6CED1D" w:rsidR="00596770" w:rsidRPr="00B97290" w:rsidRDefault="00596770" w:rsidP="00A37586">
            <w:pPr>
              <w:jc w:val="center"/>
              <w:rPr>
                <w:sz w:val="22"/>
                <w:szCs w:val="22"/>
                <w:lang w:eastAsia="pt-BR"/>
              </w:rPr>
            </w:pPr>
            <w:r w:rsidRPr="00B97290">
              <w:rPr>
                <w:sz w:val="22"/>
                <w:szCs w:val="22"/>
              </w:rPr>
              <w:t>2384</w:t>
            </w:r>
          </w:p>
        </w:tc>
        <w:tc>
          <w:tcPr>
            <w:tcW w:w="1151" w:type="dxa"/>
            <w:tcBorders>
              <w:top w:val="nil"/>
              <w:left w:val="nil"/>
              <w:bottom w:val="nil"/>
              <w:right w:val="nil"/>
            </w:tcBorders>
            <w:vAlign w:val="bottom"/>
          </w:tcPr>
          <w:p w14:paraId="4369C913" w14:textId="3D7E7507" w:rsidR="00596770" w:rsidRPr="00B97290" w:rsidRDefault="00596770" w:rsidP="00A37586">
            <w:pPr>
              <w:jc w:val="center"/>
              <w:rPr>
                <w:sz w:val="22"/>
                <w:szCs w:val="22"/>
                <w:lang w:eastAsia="pt-BR"/>
              </w:rPr>
            </w:pPr>
            <w:r w:rsidRPr="00B97290">
              <w:rPr>
                <w:sz w:val="22"/>
                <w:szCs w:val="22"/>
              </w:rPr>
              <w:t>0,042</w:t>
            </w:r>
          </w:p>
        </w:tc>
        <w:tc>
          <w:tcPr>
            <w:tcW w:w="1147" w:type="dxa"/>
            <w:tcBorders>
              <w:top w:val="nil"/>
              <w:left w:val="nil"/>
              <w:bottom w:val="nil"/>
              <w:right w:val="nil"/>
            </w:tcBorders>
            <w:vAlign w:val="bottom"/>
          </w:tcPr>
          <w:p w14:paraId="4C53BAD0" w14:textId="6F5E679D" w:rsidR="00596770" w:rsidRPr="00B97290" w:rsidRDefault="00596770" w:rsidP="00A37586">
            <w:pPr>
              <w:jc w:val="center"/>
              <w:rPr>
                <w:sz w:val="22"/>
                <w:szCs w:val="22"/>
                <w:lang w:eastAsia="pt-BR"/>
              </w:rPr>
            </w:pPr>
            <w:r w:rsidRPr="00B97290">
              <w:rPr>
                <w:sz w:val="22"/>
                <w:szCs w:val="22"/>
              </w:rPr>
              <w:t>0,067</w:t>
            </w:r>
          </w:p>
        </w:tc>
        <w:tc>
          <w:tcPr>
            <w:tcW w:w="1116" w:type="dxa"/>
            <w:tcBorders>
              <w:top w:val="nil"/>
              <w:left w:val="nil"/>
              <w:bottom w:val="nil"/>
              <w:right w:val="nil"/>
            </w:tcBorders>
            <w:vAlign w:val="bottom"/>
          </w:tcPr>
          <w:p w14:paraId="4332A065" w14:textId="604117E3" w:rsidR="00596770" w:rsidRPr="00B97290" w:rsidRDefault="00596770" w:rsidP="00A37586">
            <w:pPr>
              <w:jc w:val="center"/>
              <w:rPr>
                <w:sz w:val="22"/>
                <w:szCs w:val="22"/>
                <w:lang w:eastAsia="pt-BR"/>
              </w:rPr>
            </w:pPr>
            <w:r w:rsidRPr="00B97290">
              <w:rPr>
                <w:sz w:val="22"/>
                <w:szCs w:val="22"/>
              </w:rPr>
              <w:t>-0,025</w:t>
            </w:r>
          </w:p>
        </w:tc>
        <w:tc>
          <w:tcPr>
            <w:tcW w:w="1131" w:type="dxa"/>
            <w:tcBorders>
              <w:top w:val="nil"/>
              <w:left w:val="nil"/>
              <w:bottom w:val="nil"/>
              <w:right w:val="nil"/>
            </w:tcBorders>
            <w:vAlign w:val="bottom"/>
          </w:tcPr>
          <w:p w14:paraId="08400C93" w14:textId="3D177541" w:rsidR="00596770" w:rsidRPr="00B97290" w:rsidRDefault="00596770" w:rsidP="00A37586">
            <w:pPr>
              <w:jc w:val="center"/>
              <w:rPr>
                <w:sz w:val="22"/>
                <w:szCs w:val="22"/>
                <w:lang w:eastAsia="pt-BR"/>
              </w:rPr>
            </w:pPr>
            <w:r w:rsidRPr="00B97290">
              <w:rPr>
                <w:sz w:val="22"/>
                <w:szCs w:val="22"/>
              </w:rPr>
              <w:t>0,025</w:t>
            </w:r>
          </w:p>
        </w:tc>
        <w:tc>
          <w:tcPr>
            <w:tcW w:w="1146" w:type="dxa"/>
            <w:tcBorders>
              <w:top w:val="nil"/>
              <w:left w:val="nil"/>
              <w:bottom w:val="nil"/>
              <w:right w:val="nil"/>
            </w:tcBorders>
            <w:vAlign w:val="bottom"/>
          </w:tcPr>
          <w:p w14:paraId="1C2F1AA1" w14:textId="60410F0B" w:rsidR="00596770" w:rsidRPr="00B97290" w:rsidRDefault="00596770" w:rsidP="00A37586">
            <w:pPr>
              <w:jc w:val="center"/>
              <w:rPr>
                <w:sz w:val="22"/>
                <w:szCs w:val="22"/>
                <w:lang w:eastAsia="pt-BR"/>
              </w:rPr>
            </w:pPr>
            <w:r w:rsidRPr="00B97290">
              <w:rPr>
                <w:sz w:val="22"/>
                <w:szCs w:val="22"/>
              </w:rPr>
              <w:t>23,422</w:t>
            </w:r>
          </w:p>
        </w:tc>
        <w:tc>
          <w:tcPr>
            <w:tcW w:w="1145" w:type="dxa"/>
            <w:tcBorders>
              <w:top w:val="nil"/>
              <w:left w:val="nil"/>
              <w:bottom w:val="nil"/>
              <w:right w:val="nil"/>
            </w:tcBorders>
            <w:vAlign w:val="bottom"/>
          </w:tcPr>
          <w:p w14:paraId="561D40F1" w14:textId="665280CB" w:rsidR="00596770" w:rsidRPr="00B97290" w:rsidRDefault="00596770" w:rsidP="00A37586">
            <w:pPr>
              <w:jc w:val="center"/>
              <w:rPr>
                <w:sz w:val="22"/>
                <w:szCs w:val="22"/>
                <w:lang w:eastAsia="pt-BR"/>
              </w:rPr>
            </w:pPr>
            <w:r w:rsidRPr="00B97290">
              <w:rPr>
                <w:sz w:val="22"/>
                <w:szCs w:val="22"/>
              </w:rPr>
              <w:t>512,215</w:t>
            </w:r>
          </w:p>
        </w:tc>
      </w:tr>
      <w:tr w:rsidR="00B97290" w:rsidRPr="00B97290" w14:paraId="514626BC" w14:textId="77777777" w:rsidTr="00A37586">
        <w:trPr>
          <w:jc w:val="center"/>
        </w:trPr>
        <w:tc>
          <w:tcPr>
            <w:tcW w:w="1100" w:type="dxa"/>
            <w:tcBorders>
              <w:top w:val="nil"/>
              <w:left w:val="nil"/>
              <w:bottom w:val="nil"/>
              <w:right w:val="nil"/>
            </w:tcBorders>
            <w:vAlign w:val="bottom"/>
          </w:tcPr>
          <w:p w14:paraId="39532022" w14:textId="77777777" w:rsidR="00596770" w:rsidRPr="00B97290" w:rsidRDefault="00596770" w:rsidP="00A37586">
            <w:pPr>
              <w:jc w:val="center"/>
              <w:rPr>
                <w:sz w:val="22"/>
                <w:szCs w:val="22"/>
                <w:lang w:eastAsia="pt-BR"/>
              </w:rPr>
            </w:pPr>
            <w:r w:rsidRPr="00B97290">
              <w:rPr>
                <w:sz w:val="22"/>
                <w:szCs w:val="22"/>
                <w:lang w:eastAsia="pt-BR"/>
              </w:rPr>
              <w:t>7</w:t>
            </w:r>
          </w:p>
        </w:tc>
        <w:tc>
          <w:tcPr>
            <w:tcW w:w="1135" w:type="dxa"/>
            <w:tcBorders>
              <w:top w:val="nil"/>
              <w:left w:val="nil"/>
              <w:bottom w:val="nil"/>
              <w:right w:val="nil"/>
            </w:tcBorders>
            <w:vAlign w:val="bottom"/>
          </w:tcPr>
          <w:p w14:paraId="450493D7" w14:textId="05FFDB23" w:rsidR="00596770" w:rsidRPr="00B97290" w:rsidRDefault="00596770" w:rsidP="00A37586">
            <w:pPr>
              <w:jc w:val="center"/>
              <w:rPr>
                <w:sz w:val="22"/>
                <w:szCs w:val="22"/>
                <w:lang w:eastAsia="pt-BR"/>
              </w:rPr>
            </w:pPr>
            <w:r w:rsidRPr="00B97290">
              <w:rPr>
                <w:sz w:val="22"/>
                <w:szCs w:val="22"/>
              </w:rPr>
              <w:t>2107</w:t>
            </w:r>
          </w:p>
        </w:tc>
        <w:tc>
          <w:tcPr>
            <w:tcW w:w="1151" w:type="dxa"/>
            <w:tcBorders>
              <w:top w:val="nil"/>
              <w:left w:val="nil"/>
              <w:bottom w:val="nil"/>
              <w:right w:val="nil"/>
            </w:tcBorders>
            <w:vAlign w:val="bottom"/>
          </w:tcPr>
          <w:p w14:paraId="5BA870A0" w14:textId="2AB53FBC" w:rsidR="00596770" w:rsidRPr="00B97290" w:rsidRDefault="00596770" w:rsidP="00A37586">
            <w:pPr>
              <w:jc w:val="center"/>
              <w:rPr>
                <w:sz w:val="22"/>
                <w:szCs w:val="22"/>
                <w:lang w:eastAsia="pt-BR"/>
              </w:rPr>
            </w:pPr>
            <w:r w:rsidRPr="00B97290">
              <w:rPr>
                <w:sz w:val="22"/>
                <w:szCs w:val="22"/>
              </w:rPr>
              <w:t>0,037</w:t>
            </w:r>
          </w:p>
        </w:tc>
        <w:tc>
          <w:tcPr>
            <w:tcW w:w="1147" w:type="dxa"/>
            <w:tcBorders>
              <w:top w:val="nil"/>
              <w:left w:val="nil"/>
              <w:bottom w:val="nil"/>
              <w:right w:val="nil"/>
            </w:tcBorders>
            <w:vAlign w:val="bottom"/>
          </w:tcPr>
          <w:p w14:paraId="67F59BF0" w14:textId="687817D7" w:rsidR="00596770" w:rsidRPr="00B97290" w:rsidRDefault="00596770" w:rsidP="00A37586">
            <w:pPr>
              <w:jc w:val="center"/>
              <w:rPr>
                <w:sz w:val="22"/>
                <w:szCs w:val="22"/>
                <w:lang w:eastAsia="pt-BR"/>
              </w:rPr>
            </w:pPr>
            <w:r w:rsidRPr="00B97290">
              <w:rPr>
                <w:sz w:val="22"/>
                <w:szCs w:val="22"/>
              </w:rPr>
              <w:t>0,058</w:t>
            </w:r>
          </w:p>
        </w:tc>
        <w:tc>
          <w:tcPr>
            <w:tcW w:w="1116" w:type="dxa"/>
            <w:tcBorders>
              <w:top w:val="nil"/>
              <w:left w:val="nil"/>
              <w:bottom w:val="nil"/>
              <w:right w:val="nil"/>
            </w:tcBorders>
            <w:vAlign w:val="bottom"/>
          </w:tcPr>
          <w:p w14:paraId="546C4304" w14:textId="09462D6F" w:rsidR="00596770" w:rsidRPr="00B97290" w:rsidRDefault="00596770" w:rsidP="00A37586">
            <w:pPr>
              <w:jc w:val="center"/>
              <w:rPr>
                <w:sz w:val="22"/>
                <w:szCs w:val="22"/>
                <w:lang w:eastAsia="pt-BR"/>
              </w:rPr>
            </w:pPr>
            <w:r w:rsidRPr="00B97290">
              <w:rPr>
                <w:sz w:val="22"/>
                <w:szCs w:val="22"/>
              </w:rPr>
              <w:t>-0,021</w:t>
            </w:r>
          </w:p>
        </w:tc>
        <w:tc>
          <w:tcPr>
            <w:tcW w:w="1131" w:type="dxa"/>
            <w:tcBorders>
              <w:top w:val="nil"/>
              <w:left w:val="nil"/>
              <w:bottom w:val="nil"/>
              <w:right w:val="nil"/>
            </w:tcBorders>
            <w:vAlign w:val="bottom"/>
          </w:tcPr>
          <w:p w14:paraId="5853E1D2" w14:textId="7BEE872E" w:rsidR="00596770" w:rsidRPr="00B97290" w:rsidRDefault="00596770" w:rsidP="00A37586">
            <w:pPr>
              <w:jc w:val="center"/>
              <w:rPr>
                <w:sz w:val="22"/>
                <w:szCs w:val="22"/>
                <w:lang w:eastAsia="pt-BR"/>
              </w:rPr>
            </w:pPr>
            <w:r w:rsidRPr="00B97290">
              <w:rPr>
                <w:sz w:val="22"/>
                <w:szCs w:val="22"/>
              </w:rPr>
              <w:t>0,021</w:t>
            </w:r>
          </w:p>
        </w:tc>
        <w:tc>
          <w:tcPr>
            <w:tcW w:w="1146" w:type="dxa"/>
            <w:tcBorders>
              <w:top w:val="nil"/>
              <w:left w:val="nil"/>
              <w:bottom w:val="nil"/>
              <w:right w:val="nil"/>
            </w:tcBorders>
            <w:vAlign w:val="bottom"/>
          </w:tcPr>
          <w:p w14:paraId="250B0850" w14:textId="07AD44E4" w:rsidR="00596770" w:rsidRPr="00B97290" w:rsidRDefault="00596770" w:rsidP="00A37586">
            <w:pPr>
              <w:jc w:val="center"/>
              <w:rPr>
                <w:sz w:val="22"/>
                <w:szCs w:val="22"/>
                <w:lang w:eastAsia="pt-BR"/>
              </w:rPr>
            </w:pPr>
            <w:r w:rsidRPr="00B97290">
              <w:rPr>
                <w:sz w:val="22"/>
                <w:szCs w:val="22"/>
              </w:rPr>
              <w:t>20,935</w:t>
            </w:r>
          </w:p>
        </w:tc>
        <w:tc>
          <w:tcPr>
            <w:tcW w:w="1145" w:type="dxa"/>
            <w:tcBorders>
              <w:top w:val="nil"/>
              <w:left w:val="nil"/>
              <w:bottom w:val="nil"/>
              <w:right w:val="nil"/>
            </w:tcBorders>
            <w:vAlign w:val="bottom"/>
          </w:tcPr>
          <w:p w14:paraId="334AA26E" w14:textId="1FEC9984" w:rsidR="00596770" w:rsidRPr="00B97290" w:rsidRDefault="00596770" w:rsidP="00A37586">
            <w:pPr>
              <w:jc w:val="center"/>
              <w:rPr>
                <w:sz w:val="22"/>
                <w:szCs w:val="22"/>
                <w:lang w:eastAsia="pt-BR"/>
              </w:rPr>
            </w:pPr>
            <w:r w:rsidRPr="00B97290">
              <w:rPr>
                <w:sz w:val="22"/>
                <w:szCs w:val="22"/>
              </w:rPr>
              <w:t>413,222</w:t>
            </w:r>
          </w:p>
        </w:tc>
      </w:tr>
      <w:tr w:rsidR="00B97290" w:rsidRPr="00B97290" w14:paraId="04996E6D" w14:textId="77777777" w:rsidTr="00A37586">
        <w:trPr>
          <w:jc w:val="center"/>
        </w:trPr>
        <w:tc>
          <w:tcPr>
            <w:tcW w:w="1100" w:type="dxa"/>
            <w:tcBorders>
              <w:top w:val="nil"/>
              <w:left w:val="nil"/>
              <w:bottom w:val="nil"/>
              <w:right w:val="nil"/>
            </w:tcBorders>
            <w:vAlign w:val="bottom"/>
          </w:tcPr>
          <w:p w14:paraId="0B48CCCC" w14:textId="77777777" w:rsidR="00596770" w:rsidRPr="00B97290" w:rsidRDefault="00596770" w:rsidP="00A37586">
            <w:pPr>
              <w:jc w:val="center"/>
              <w:rPr>
                <w:sz w:val="22"/>
                <w:szCs w:val="22"/>
                <w:lang w:eastAsia="pt-BR"/>
              </w:rPr>
            </w:pPr>
            <w:r w:rsidRPr="00B97290">
              <w:rPr>
                <w:sz w:val="22"/>
                <w:szCs w:val="22"/>
                <w:lang w:eastAsia="pt-BR"/>
              </w:rPr>
              <w:t>8</w:t>
            </w:r>
          </w:p>
        </w:tc>
        <w:tc>
          <w:tcPr>
            <w:tcW w:w="1135" w:type="dxa"/>
            <w:tcBorders>
              <w:top w:val="nil"/>
              <w:left w:val="nil"/>
              <w:bottom w:val="nil"/>
              <w:right w:val="nil"/>
            </w:tcBorders>
            <w:vAlign w:val="bottom"/>
          </w:tcPr>
          <w:p w14:paraId="02E56111" w14:textId="70AC7998" w:rsidR="00596770" w:rsidRPr="00B97290" w:rsidRDefault="00596770" w:rsidP="00A37586">
            <w:pPr>
              <w:jc w:val="center"/>
              <w:rPr>
                <w:sz w:val="22"/>
                <w:szCs w:val="22"/>
                <w:lang w:eastAsia="pt-BR"/>
              </w:rPr>
            </w:pPr>
            <w:r w:rsidRPr="00B97290">
              <w:rPr>
                <w:sz w:val="22"/>
                <w:szCs w:val="22"/>
              </w:rPr>
              <w:t>2131</w:t>
            </w:r>
          </w:p>
        </w:tc>
        <w:tc>
          <w:tcPr>
            <w:tcW w:w="1151" w:type="dxa"/>
            <w:tcBorders>
              <w:top w:val="nil"/>
              <w:left w:val="nil"/>
              <w:bottom w:val="nil"/>
              <w:right w:val="nil"/>
            </w:tcBorders>
            <w:vAlign w:val="bottom"/>
          </w:tcPr>
          <w:p w14:paraId="34C96A12" w14:textId="307FD41F" w:rsidR="00596770" w:rsidRPr="00B97290" w:rsidRDefault="00596770" w:rsidP="00A37586">
            <w:pPr>
              <w:jc w:val="center"/>
              <w:rPr>
                <w:sz w:val="22"/>
                <w:szCs w:val="22"/>
                <w:lang w:eastAsia="pt-BR"/>
              </w:rPr>
            </w:pPr>
            <w:r w:rsidRPr="00B97290">
              <w:rPr>
                <w:sz w:val="22"/>
                <w:szCs w:val="22"/>
              </w:rPr>
              <w:t>0,038</w:t>
            </w:r>
          </w:p>
        </w:tc>
        <w:tc>
          <w:tcPr>
            <w:tcW w:w="1147" w:type="dxa"/>
            <w:tcBorders>
              <w:top w:val="nil"/>
              <w:left w:val="nil"/>
              <w:bottom w:val="nil"/>
              <w:right w:val="nil"/>
            </w:tcBorders>
            <w:vAlign w:val="bottom"/>
          </w:tcPr>
          <w:p w14:paraId="2DF7046B" w14:textId="26500ED7" w:rsidR="00596770" w:rsidRPr="00B97290" w:rsidRDefault="00596770" w:rsidP="00A37586">
            <w:pPr>
              <w:jc w:val="center"/>
              <w:rPr>
                <w:sz w:val="22"/>
                <w:szCs w:val="22"/>
                <w:lang w:eastAsia="pt-BR"/>
              </w:rPr>
            </w:pPr>
            <w:r w:rsidRPr="00B97290">
              <w:rPr>
                <w:sz w:val="22"/>
                <w:szCs w:val="22"/>
              </w:rPr>
              <w:t>0,051</w:t>
            </w:r>
          </w:p>
        </w:tc>
        <w:tc>
          <w:tcPr>
            <w:tcW w:w="1116" w:type="dxa"/>
            <w:tcBorders>
              <w:top w:val="nil"/>
              <w:left w:val="nil"/>
              <w:bottom w:val="nil"/>
              <w:right w:val="nil"/>
            </w:tcBorders>
            <w:vAlign w:val="bottom"/>
          </w:tcPr>
          <w:p w14:paraId="7871391C" w14:textId="477BD7CF" w:rsidR="00596770" w:rsidRPr="00B97290" w:rsidRDefault="00596770" w:rsidP="00A37586">
            <w:pPr>
              <w:jc w:val="center"/>
              <w:rPr>
                <w:sz w:val="22"/>
                <w:szCs w:val="22"/>
                <w:lang w:eastAsia="pt-BR"/>
              </w:rPr>
            </w:pPr>
            <w:r w:rsidRPr="00B97290">
              <w:rPr>
                <w:sz w:val="22"/>
                <w:szCs w:val="22"/>
              </w:rPr>
              <w:t>-0,013</w:t>
            </w:r>
          </w:p>
        </w:tc>
        <w:tc>
          <w:tcPr>
            <w:tcW w:w="1131" w:type="dxa"/>
            <w:tcBorders>
              <w:top w:val="nil"/>
              <w:left w:val="nil"/>
              <w:bottom w:val="nil"/>
              <w:right w:val="nil"/>
            </w:tcBorders>
            <w:vAlign w:val="bottom"/>
          </w:tcPr>
          <w:p w14:paraId="2AA8E8E0" w14:textId="733D4CBE" w:rsidR="00596770" w:rsidRPr="00B97290" w:rsidRDefault="00596770" w:rsidP="00A37586">
            <w:pPr>
              <w:jc w:val="center"/>
              <w:rPr>
                <w:sz w:val="22"/>
                <w:szCs w:val="22"/>
                <w:lang w:eastAsia="pt-BR"/>
              </w:rPr>
            </w:pPr>
            <w:r w:rsidRPr="00B97290">
              <w:rPr>
                <w:sz w:val="22"/>
                <w:szCs w:val="22"/>
              </w:rPr>
              <w:t>0,013</w:t>
            </w:r>
          </w:p>
        </w:tc>
        <w:tc>
          <w:tcPr>
            <w:tcW w:w="1146" w:type="dxa"/>
            <w:tcBorders>
              <w:top w:val="nil"/>
              <w:left w:val="nil"/>
              <w:bottom w:val="nil"/>
              <w:right w:val="nil"/>
            </w:tcBorders>
            <w:vAlign w:val="bottom"/>
          </w:tcPr>
          <w:p w14:paraId="2CFA9D09" w14:textId="1061EEF1" w:rsidR="00596770" w:rsidRPr="00B97290" w:rsidRDefault="00596770" w:rsidP="00A37586">
            <w:pPr>
              <w:jc w:val="center"/>
              <w:rPr>
                <w:sz w:val="22"/>
                <w:szCs w:val="22"/>
                <w:lang w:eastAsia="pt-BR"/>
              </w:rPr>
            </w:pPr>
            <w:r w:rsidRPr="00B97290">
              <w:rPr>
                <w:sz w:val="22"/>
                <w:szCs w:val="22"/>
              </w:rPr>
              <w:t>14,380</w:t>
            </w:r>
          </w:p>
        </w:tc>
        <w:tc>
          <w:tcPr>
            <w:tcW w:w="1145" w:type="dxa"/>
            <w:tcBorders>
              <w:top w:val="nil"/>
              <w:left w:val="nil"/>
              <w:bottom w:val="nil"/>
              <w:right w:val="nil"/>
            </w:tcBorders>
            <w:vAlign w:val="bottom"/>
          </w:tcPr>
          <w:p w14:paraId="25673CEF" w14:textId="78C26E2F" w:rsidR="00596770" w:rsidRPr="00B97290" w:rsidRDefault="00596770" w:rsidP="00A37586">
            <w:pPr>
              <w:jc w:val="center"/>
              <w:rPr>
                <w:sz w:val="22"/>
                <w:szCs w:val="22"/>
                <w:lang w:eastAsia="pt-BR"/>
              </w:rPr>
            </w:pPr>
            <w:r w:rsidRPr="00B97290">
              <w:rPr>
                <w:sz w:val="22"/>
                <w:szCs w:val="22"/>
              </w:rPr>
              <w:t>196,461</w:t>
            </w:r>
          </w:p>
        </w:tc>
      </w:tr>
      <w:tr w:rsidR="00B97290" w:rsidRPr="00B97290" w14:paraId="15DE5964" w14:textId="77777777" w:rsidTr="00A37586">
        <w:trPr>
          <w:jc w:val="center"/>
        </w:trPr>
        <w:tc>
          <w:tcPr>
            <w:tcW w:w="1100" w:type="dxa"/>
            <w:tcBorders>
              <w:top w:val="nil"/>
              <w:left w:val="nil"/>
              <w:bottom w:val="nil"/>
              <w:right w:val="nil"/>
            </w:tcBorders>
            <w:vAlign w:val="bottom"/>
          </w:tcPr>
          <w:p w14:paraId="0D2DF7A9" w14:textId="77777777" w:rsidR="00596770" w:rsidRPr="00B97290" w:rsidRDefault="00596770" w:rsidP="00A37586">
            <w:pPr>
              <w:jc w:val="center"/>
              <w:rPr>
                <w:sz w:val="22"/>
                <w:szCs w:val="22"/>
                <w:lang w:eastAsia="pt-BR"/>
              </w:rPr>
            </w:pPr>
            <w:r w:rsidRPr="00B97290">
              <w:rPr>
                <w:sz w:val="22"/>
                <w:szCs w:val="22"/>
                <w:lang w:eastAsia="pt-BR"/>
              </w:rPr>
              <w:t>9</w:t>
            </w:r>
          </w:p>
        </w:tc>
        <w:tc>
          <w:tcPr>
            <w:tcW w:w="1135" w:type="dxa"/>
            <w:tcBorders>
              <w:top w:val="nil"/>
              <w:left w:val="nil"/>
              <w:bottom w:val="nil"/>
              <w:right w:val="nil"/>
            </w:tcBorders>
            <w:vAlign w:val="bottom"/>
          </w:tcPr>
          <w:p w14:paraId="3782BA61" w14:textId="487D74DB" w:rsidR="00596770" w:rsidRPr="00B97290" w:rsidRDefault="00596770" w:rsidP="00A37586">
            <w:pPr>
              <w:jc w:val="center"/>
              <w:rPr>
                <w:sz w:val="22"/>
                <w:szCs w:val="22"/>
                <w:lang w:eastAsia="pt-BR"/>
              </w:rPr>
            </w:pPr>
            <w:r w:rsidRPr="00B97290">
              <w:rPr>
                <w:sz w:val="22"/>
                <w:szCs w:val="22"/>
              </w:rPr>
              <w:t>1655</w:t>
            </w:r>
          </w:p>
        </w:tc>
        <w:tc>
          <w:tcPr>
            <w:tcW w:w="1151" w:type="dxa"/>
            <w:tcBorders>
              <w:top w:val="nil"/>
              <w:left w:val="nil"/>
              <w:bottom w:val="nil"/>
              <w:right w:val="nil"/>
            </w:tcBorders>
            <w:vAlign w:val="bottom"/>
          </w:tcPr>
          <w:p w14:paraId="2D34E69E" w14:textId="56369144" w:rsidR="00596770" w:rsidRPr="00B97290" w:rsidRDefault="00596770" w:rsidP="00A37586">
            <w:pPr>
              <w:jc w:val="center"/>
              <w:rPr>
                <w:sz w:val="22"/>
                <w:szCs w:val="22"/>
                <w:lang w:eastAsia="pt-BR"/>
              </w:rPr>
            </w:pPr>
            <w:r w:rsidRPr="00B97290">
              <w:rPr>
                <w:sz w:val="22"/>
                <w:szCs w:val="22"/>
              </w:rPr>
              <w:t>0,029</w:t>
            </w:r>
          </w:p>
        </w:tc>
        <w:tc>
          <w:tcPr>
            <w:tcW w:w="1147" w:type="dxa"/>
            <w:tcBorders>
              <w:top w:val="nil"/>
              <w:left w:val="nil"/>
              <w:bottom w:val="nil"/>
              <w:right w:val="nil"/>
            </w:tcBorders>
            <w:vAlign w:val="bottom"/>
          </w:tcPr>
          <w:p w14:paraId="61800AE5" w14:textId="05CA4DB7" w:rsidR="00596770" w:rsidRPr="00B97290" w:rsidRDefault="00596770" w:rsidP="00A37586">
            <w:pPr>
              <w:jc w:val="center"/>
              <w:rPr>
                <w:sz w:val="22"/>
                <w:szCs w:val="22"/>
                <w:lang w:eastAsia="pt-BR"/>
              </w:rPr>
            </w:pPr>
            <w:r w:rsidRPr="00B97290">
              <w:rPr>
                <w:sz w:val="22"/>
                <w:szCs w:val="22"/>
              </w:rPr>
              <w:t>0,046</w:t>
            </w:r>
          </w:p>
        </w:tc>
        <w:tc>
          <w:tcPr>
            <w:tcW w:w="1116" w:type="dxa"/>
            <w:tcBorders>
              <w:top w:val="nil"/>
              <w:left w:val="nil"/>
              <w:bottom w:val="nil"/>
              <w:right w:val="nil"/>
            </w:tcBorders>
            <w:vAlign w:val="bottom"/>
          </w:tcPr>
          <w:p w14:paraId="082EE8AF" w14:textId="496705A5" w:rsidR="00596770" w:rsidRPr="00B97290" w:rsidRDefault="00596770" w:rsidP="00A37586">
            <w:pPr>
              <w:jc w:val="center"/>
              <w:rPr>
                <w:sz w:val="22"/>
                <w:szCs w:val="22"/>
                <w:lang w:eastAsia="pt-BR"/>
              </w:rPr>
            </w:pPr>
            <w:r w:rsidRPr="00B97290">
              <w:rPr>
                <w:sz w:val="22"/>
                <w:szCs w:val="22"/>
              </w:rPr>
              <w:t>-0,016</w:t>
            </w:r>
          </w:p>
        </w:tc>
        <w:tc>
          <w:tcPr>
            <w:tcW w:w="1131" w:type="dxa"/>
            <w:tcBorders>
              <w:top w:val="nil"/>
              <w:left w:val="nil"/>
              <w:bottom w:val="nil"/>
              <w:right w:val="nil"/>
            </w:tcBorders>
            <w:vAlign w:val="bottom"/>
          </w:tcPr>
          <w:p w14:paraId="0AA12DDC" w14:textId="7A4D9AC3" w:rsidR="00596770" w:rsidRPr="00B97290" w:rsidRDefault="00596770" w:rsidP="00A37586">
            <w:pPr>
              <w:jc w:val="center"/>
              <w:rPr>
                <w:sz w:val="22"/>
                <w:szCs w:val="22"/>
                <w:lang w:eastAsia="pt-BR"/>
              </w:rPr>
            </w:pPr>
            <w:r w:rsidRPr="00B97290">
              <w:rPr>
                <w:sz w:val="22"/>
                <w:szCs w:val="22"/>
              </w:rPr>
              <w:t>0,016</w:t>
            </w:r>
          </w:p>
        </w:tc>
        <w:tc>
          <w:tcPr>
            <w:tcW w:w="1146" w:type="dxa"/>
            <w:tcBorders>
              <w:top w:val="nil"/>
              <w:left w:val="nil"/>
              <w:bottom w:val="nil"/>
              <w:right w:val="nil"/>
            </w:tcBorders>
            <w:vAlign w:val="bottom"/>
          </w:tcPr>
          <w:p w14:paraId="646911CF" w14:textId="724D9B44" w:rsidR="00596770" w:rsidRPr="00B97290" w:rsidRDefault="00596770" w:rsidP="00A37586">
            <w:pPr>
              <w:jc w:val="center"/>
              <w:rPr>
                <w:sz w:val="22"/>
                <w:szCs w:val="22"/>
                <w:lang w:eastAsia="pt-BR"/>
              </w:rPr>
            </w:pPr>
            <w:r w:rsidRPr="00B97290">
              <w:rPr>
                <w:sz w:val="22"/>
                <w:szCs w:val="22"/>
              </w:rPr>
              <w:t>18,629</w:t>
            </w:r>
          </w:p>
        </w:tc>
        <w:tc>
          <w:tcPr>
            <w:tcW w:w="1145" w:type="dxa"/>
            <w:tcBorders>
              <w:top w:val="nil"/>
              <w:left w:val="nil"/>
              <w:bottom w:val="nil"/>
              <w:right w:val="nil"/>
            </w:tcBorders>
            <w:vAlign w:val="bottom"/>
          </w:tcPr>
          <w:p w14:paraId="2DDD1794" w14:textId="0F960196" w:rsidR="00596770" w:rsidRPr="00B97290" w:rsidRDefault="00596770" w:rsidP="00A37586">
            <w:pPr>
              <w:jc w:val="center"/>
              <w:rPr>
                <w:sz w:val="22"/>
                <w:szCs w:val="22"/>
                <w:lang w:eastAsia="pt-BR"/>
              </w:rPr>
            </w:pPr>
            <w:r w:rsidRPr="00B97290">
              <w:rPr>
                <w:sz w:val="22"/>
                <w:szCs w:val="22"/>
              </w:rPr>
              <w:t>331,527</w:t>
            </w:r>
          </w:p>
        </w:tc>
      </w:tr>
      <w:tr w:rsidR="00B97290" w:rsidRPr="00B97290" w14:paraId="5596E373" w14:textId="77777777" w:rsidTr="00A37586">
        <w:trPr>
          <w:jc w:val="center"/>
        </w:trPr>
        <w:tc>
          <w:tcPr>
            <w:tcW w:w="1100" w:type="dxa"/>
            <w:tcBorders>
              <w:top w:val="nil"/>
              <w:left w:val="nil"/>
              <w:right w:val="nil"/>
            </w:tcBorders>
            <w:vAlign w:val="bottom"/>
          </w:tcPr>
          <w:p w14:paraId="0E1815E4" w14:textId="77777777" w:rsidR="00596770" w:rsidRPr="00B97290" w:rsidRDefault="00596770" w:rsidP="00A37586">
            <w:pPr>
              <w:jc w:val="center"/>
              <w:rPr>
                <w:sz w:val="22"/>
                <w:szCs w:val="22"/>
                <w:lang w:eastAsia="pt-BR"/>
              </w:rPr>
            </w:pPr>
            <w:r w:rsidRPr="00B97290">
              <w:rPr>
                <w:sz w:val="22"/>
                <w:szCs w:val="22"/>
                <w:lang w:eastAsia="pt-BR"/>
              </w:rPr>
              <w:t>Total</w:t>
            </w:r>
          </w:p>
        </w:tc>
        <w:tc>
          <w:tcPr>
            <w:tcW w:w="1135" w:type="dxa"/>
            <w:tcBorders>
              <w:top w:val="nil"/>
              <w:left w:val="nil"/>
              <w:right w:val="nil"/>
            </w:tcBorders>
            <w:vAlign w:val="bottom"/>
          </w:tcPr>
          <w:p w14:paraId="4D0C8705" w14:textId="3D0F02B5" w:rsidR="00596770" w:rsidRPr="00B97290" w:rsidRDefault="00596770" w:rsidP="00A37586">
            <w:pPr>
              <w:jc w:val="center"/>
              <w:rPr>
                <w:sz w:val="22"/>
                <w:szCs w:val="22"/>
                <w:lang w:eastAsia="pt-BR"/>
              </w:rPr>
            </w:pPr>
            <w:r w:rsidRPr="00B97290">
              <w:rPr>
                <w:sz w:val="22"/>
                <w:szCs w:val="22"/>
                <w:lang w:eastAsia="pt-BR"/>
              </w:rPr>
              <w:t>56.377</w:t>
            </w:r>
          </w:p>
        </w:tc>
        <w:tc>
          <w:tcPr>
            <w:tcW w:w="3414" w:type="dxa"/>
            <w:gridSpan w:val="3"/>
            <w:tcBorders>
              <w:top w:val="nil"/>
              <w:left w:val="nil"/>
              <w:right w:val="nil"/>
            </w:tcBorders>
          </w:tcPr>
          <w:p w14:paraId="74A4B7AF" w14:textId="77777777" w:rsidR="00596770" w:rsidRPr="00B97290" w:rsidRDefault="00596770" w:rsidP="00A37586">
            <w:pPr>
              <w:pStyle w:val="Texto0"/>
              <w:spacing w:after="0"/>
              <w:jc w:val="center"/>
              <w:rPr>
                <w:sz w:val="22"/>
                <w:szCs w:val="22"/>
              </w:rPr>
            </w:pPr>
            <w:r w:rsidRPr="00B97290">
              <w:rPr>
                <w:sz w:val="22"/>
                <w:szCs w:val="22"/>
                <w:lang w:eastAsia="pt-BR"/>
              </w:rPr>
              <w:t>MAD</w:t>
            </w:r>
          </w:p>
        </w:tc>
        <w:tc>
          <w:tcPr>
            <w:tcW w:w="1131" w:type="dxa"/>
            <w:tcBorders>
              <w:top w:val="nil"/>
              <w:left w:val="nil"/>
              <w:right w:val="nil"/>
            </w:tcBorders>
            <w:vAlign w:val="bottom"/>
          </w:tcPr>
          <w:p w14:paraId="6E27B1DA" w14:textId="79C0AF2B" w:rsidR="00596770" w:rsidRPr="00B97290" w:rsidRDefault="00596770" w:rsidP="00A37586">
            <w:pPr>
              <w:jc w:val="center"/>
              <w:rPr>
                <w:sz w:val="22"/>
                <w:szCs w:val="22"/>
                <w:lang w:eastAsia="pt-BR"/>
              </w:rPr>
            </w:pPr>
            <w:r w:rsidRPr="00B97290">
              <w:rPr>
                <w:sz w:val="22"/>
                <w:szCs w:val="22"/>
                <w:lang w:eastAsia="pt-BR"/>
              </w:rPr>
              <w:t>0,0291</w:t>
            </w:r>
          </w:p>
        </w:tc>
        <w:tc>
          <w:tcPr>
            <w:tcW w:w="1146" w:type="dxa"/>
            <w:tcBorders>
              <w:top w:val="nil"/>
              <w:left w:val="nil"/>
              <w:right w:val="nil"/>
            </w:tcBorders>
            <w:vAlign w:val="bottom"/>
          </w:tcPr>
          <w:p w14:paraId="03DEED03" w14:textId="77777777" w:rsidR="00596770" w:rsidRPr="00B97290" w:rsidRDefault="00596770" w:rsidP="00A37586">
            <w:pPr>
              <w:jc w:val="center"/>
              <w:rPr>
                <w:sz w:val="22"/>
                <w:szCs w:val="22"/>
                <w:lang w:eastAsia="pt-BR"/>
              </w:rPr>
            </w:pPr>
            <w:r w:rsidRPr="00B97290">
              <w:rPr>
                <w:sz w:val="22"/>
                <w:szCs w:val="22"/>
                <w:lang w:eastAsia="pt-BR"/>
              </w:rPr>
              <w:t>-</w:t>
            </w:r>
          </w:p>
        </w:tc>
        <w:tc>
          <w:tcPr>
            <w:tcW w:w="1145" w:type="dxa"/>
            <w:tcBorders>
              <w:top w:val="nil"/>
              <w:left w:val="nil"/>
              <w:right w:val="nil"/>
            </w:tcBorders>
            <w:vAlign w:val="bottom"/>
          </w:tcPr>
          <w:p w14:paraId="1A374676" w14:textId="2A47EC7D" w:rsidR="00596770" w:rsidRPr="00B97290" w:rsidRDefault="00292633" w:rsidP="00A37586">
            <w:pPr>
              <w:jc w:val="center"/>
              <w:rPr>
                <w:sz w:val="22"/>
                <w:szCs w:val="22"/>
                <w:lang w:eastAsia="pt-BR"/>
              </w:rPr>
            </w:pPr>
            <w:r w:rsidRPr="00B97290">
              <w:rPr>
                <w:sz w:val="22"/>
                <w:szCs w:val="22"/>
                <w:lang w:eastAsia="pt-BR"/>
              </w:rPr>
              <w:t>4416,138</w:t>
            </w:r>
          </w:p>
        </w:tc>
      </w:tr>
    </w:tbl>
    <w:p w14:paraId="18A090AA" w14:textId="4B6C6CEE" w:rsidR="00B0145D" w:rsidRPr="00B97290" w:rsidRDefault="00B0145D" w:rsidP="00A37586">
      <w:pPr>
        <w:pStyle w:val="Texto0"/>
        <w:spacing w:after="0"/>
        <w:jc w:val="center"/>
        <w:rPr>
          <w:bCs/>
          <w:sz w:val="22"/>
          <w:szCs w:val="22"/>
        </w:rPr>
      </w:pPr>
      <w:r w:rsidRPr="00B97290">
        <w:rPr>
          <w:bCs/>
          <w:sz w:val="22"/>
          <w:szCs w:val="22"/>
        </w:rPr>
        <w:t xml:space="preserve">Fonte: </w:t>
      </w:r>
      <w:r w:rsidR="00A27324" w:rsidRPr="00B97290">
        <w:rPr>
          <w:bCs/>
          <w:sz w:val="22"/>
          <w:szCs w:val="22"/>
        </w:rPr>
        <w:t>Dados da Pesquisa</w:t>
      </w:r>
      <w:r w:rsidR="004C7CE8" w:rsidRPr="00B97290">
        <w:rPr>
          <w:bCs/>
          <w:sz w:val="22"/>
          <w:szCs w:val="22"/>
        </w:rPr>
        <w:t>.</w:t>
      </w:r>
    </w:p>
    <w:p w14:paraId="62DA9416" w14:textId="77777777" w:rsidR="00B0145D" w:rsidRPr="00B97290" w:rsidRDefault="00B0145D" w:rsidP="00A37586">
      <w:pPr>
        <w:pStyle w:val="Texto0"/>
        <w:spacing w:after="0"/>
        <w:jc w:val="center"/>
        <w:rPr>
          <w:sz w:val="22"/>
          <w:szCs w:val="22"/>
        </w:rPr>
      </w:pPr>
    </w:p>
    <w:p w14:paraId="766FF105" w14:textId="19C98F6D" w:rsidR="008B3AF7" w:rsidRPr="00B97290" w:rsidRDefault="008B3AF7" w:rsidP="009E3C49">
      <w:pPr>
        <w:pStyle w:val="Texto0"/>
        <w:spacing w:after="0" w:line="360" w:lineRule="auto"/>
        <w:ind w:firstLine="709"/>
      </w:pPr>
      <w:r w:rsidRPr="00B97290">
        <w:t>Da Tabela 3, é possível extrair que a Estatística Z, para todos os dígitos, foi superior ao valor crítico de 1,96, para um nível de significância de 5%, o que conduz à rejeição da hipótese nula de que os registros estão em conformidade com a distribuição da LB</w:t>
      </w:r>
      <w:r w:rsidR="004C7CE8" w:rsidRPr="00B97290">
        <w:t>.</w:t>
      </w:r>
      <w:r w:rsidRPr="00B97290">
        <w:t xml:space="preserve"> Os resultados atuam como direcionadores para o processo de amostragem de documentos fiscais que deverão ser submetidos a exames mais criteriosos de execução e comprovação do gasto, havendo uma predileção pelos desembolsos que </w:t>
      </w:r>
      <w:r w:rsidR="00047970">
        <w:t xml:space="preserve">se </w:t>
      </w:r>
      <w:r w:rsidRPr="00B97290">
        <w:t xml:space="preserve">iniciam pelos algarismos 1, 3, </w:t>
      </w:r>
      <w:r w:rsidR="00ED5439" w:rsidRPr="00B97290">
        <w:t>6, 7 9 e 4</w:t>
      </w:r>
      <w:r w:rsidRPr="00B97290">
        <w:t>, pois estes apresentaram as maiores distorções</w:t>
      </w:r>
      <w:r w:rsidR="00047970">
        <w:t>.</w:t>
      </w:r>
    </w:p>
    <w:p w14:paraId="3F7E55A3" w14:textId="66EC7137" w:rsidR="008B3AF7" w:rsidRPr="00B97290" w:rsidRDefault="008B3AF7" w:rsidP="009E3C49">
      <w:pPr>
        <w:pStyle w:val="Texto0"/>
        <w:spacing w:after="0" w:line="360" w:lineRule="auto"/>
        <w:ind w:firstLine="709"/>
      </w:pPr>
      <w:r w:rsidRPr="00B97290">
        <w:t xml:space="preserve">Para o </w:t>
      </w:r>
      <w:r w:rsidR="00A27324" w:rsidRPr="00B97290">
        <w:t>χ</w:t>
      </w:r>
      <w:r w:rsidRPr="00B97290">
        <w:rPr>
          <w:vertAlign w:val="superscript"/>
        </w:rPr>
        <w:t>2</w:t>
      </w:r>
      <w:r w:rsidRPr="00B97290">
        <w:t xml:space="preserve"> calculado, embora seja esperado um excesso de potência, ou seja, o resultado tende a ser influenciado por amostras superiores a 2</w:t>
      </w:r>
      <w:r w:rsidR="004C7CE8" w:rsidRPr="00B97290">
        <w:t>.</w:t>
      </w:r>
      <w:r w:rsidRPr="00B97290">
        <w:t xml:space="preserve">500 registros, o valor de </w:t>
      </w:r>
      <w:r w:rsidR="00ED5439" w:rsidRPr="00B97290">
        <w:t>4416,138</w:t>
      </w:r>
      <w:r w:rsidRPr="00B97290">
        <w:t xml:space="preserve"> situou-se muito acima do valor crítico de 15</w:t>
      </w:r>
      <w:r w:rsidR="00C501DD" w:rsidRPr="00B97290">
        <w:t>,</w:t>
      </w:r>
      <w:r w:rsidRPr="00B97290">
        <w:t>507, denotando que o conjunto de dados analisado não segue a distribuição da LB</w:t>
      </w:r>
      <w:r w:rsidR="004C7CE8" w:rsidRPr="00B97290">
        <w:t>.</w:t>
      </w:r>
    </w:p>
    <w:p w14:paraId="6CA81BC3" w14:textId="707C8E16" w:rsidR="008B3AF7" w:rsidRDefault="008B3AF7" w:rsidP="009E3C49">
      <w:pPr>
        <w:pStyle w:val="Texto0"/>
        <w:spacing w:after="0" w:line="360" w:lineRule="auto"/>
        <w:ind w:firstLine="709"/>
      </w:pPr>
      <w:r w:rsidRPr="00B97290">
        <w:t>Findando a avaliação estatística pelo MAD, as proporções observadas para os dígitos 1 e 5 superaram as proporções esperadas</w:t>
      </w:r>
      <w:r w:rsidR="004C7CE8" w:rsidRPr="00B97290">
        <w:t>.</w:t>
      </w:r>
      <w:r w:rsidRPr="00B97290">
        <w:t xml:space="preserve"> De outra sorte, para os demais dígitos, as proporções observadas foram inferiores às calculadas em função da LB, resultando em uma estatística MAD de 0</w:t>
      </w:r>
      <w:r w:rsidR="00C501DD" w:rsidRPr="00B97290">
        <w:t>,</w:t>
      </w:r>
      <w:r w:rsidRPr="00B97290">
        <w:t>02</w:t>
      </w:r>
      <w:r w:rsidR="00ED5439" w:rsidRPr="00B97290">
        <w:t xml:space="preserve">91 </w:t>
      </w:r>
      <w:r w:rsidRPr="00B97290">
        <w:t>– superior ao limite de 0</w:t>
      </w:r>
      <w:r w:rsidR="00C501DD" w:rsidRPr="00B97290">
        <w:t>,</w:t>
      </w:r>
      <w:r w:rsidRPr="00B97290">
        <w:t>015; ou seja, os três testes alinham-se e motivam a rejeição da hipótese nula – sob a perspectiva de toda a massa de dados, tem-se a ausência de conformidade com as frequências esperadas para a LB</w:t>
      </w:r>
      <w:r w:rsidR="004C7CE8" w:rsidRPr="00B97290">
        <w:t>.</w:t>
      </w:r>
    </w:p>
    <w:p w14:paraId="7563E437" w14:textId="1437067F" w:rsidR="006F6F13" w:rsidRDefault="006F6F13" w:rsidP="009E3C49">
      <w:pPr>
        <w:pStyle w:val="Texto0"/>
        <w:spacing w:after="0" w:line="360" w:lineRule="auto"/>
        <w:ind w:firstLine="709"/>
      </w:pPr>
    </w:p>
    <w:p w14:paraId="1E00FB00" w14:textId="1F1F16B5" w:rsidR="006F6F13" w:rsidRPr="002259F2" w:rsidRDefault="006F6F13" w:rsidP="002259F2">
      <w:pPr>
        <w:pStyle w:val="PargrafodaLista"/>
        <w:numPr>
          <w:ilvl w:val="1"/>
          <w:numId w:val="5"/>
        </w:numPr>
        <w:spacing w:after="0" w:line="360" w:lineRule="auto"/>
        <w:contextualSpacing w:val="0"/>
        <w:jc w:val="both"/>
        <w:rPr>
          <w:rFonts w:ascii="Times New Roman" w:hAnsi="Times New Roman"/>
          <w:b/>
          <w:sz w:val="24"/>
          <w:szCs w:val="24"/>
        </w:rPr>
      </w:pPr>
      <w:proofErr w:type="spellStart"/>
      <w:r w:rsidRPr="002259F2">
        <w:rPr>
          <w:rFonts w:ascii="Times New Roman" w:hAnsi="Times New Roman"/>
          <w:b/>
          <w:sz w:val="24"/>
          <w:szCs w:val="24"/>
        </w:rPr>
        <w:t>Análise</w:t>
      </w:r>
      <w:proofErr w:type="spellEnd"/>
      <w:r w:rsidRPr="002259F2">
        <w:rPr>
          <w:rFonts w:ascii="Times New Roman" w:hAnsi="Times New Roman"/>
          <w:b/>
          <w:sz w:val="24"/>
          <w:szCs w:val="24"/>
        </w:rPr>
        <w:t xml:space="preserve"> </w:t>
      </w:r>
      <w:r w:rsidR="002259F2">
        <w:rPr>
          <w:rFonts w:ascii="Times New Roman" w:hAnsi="Times New Roman"/>
          <w:b/>
          <w:sz w:val="24"/>
          <w:szCs w:val="24"/>
        </w:rPr>
        <w:t xml:space="preserve">do </w:t>
      </w:r>
      <w:proofErr w:type="spellStart"/>
      <w:r w:rsidR="002259F2">
        <w:rPr>
          <w:rFonts w:ascii="Times New Roman" w:hAnsi="Times New Roman"/>
          <w:b/>
          <w:sz w:val="24"/>
          <w:szCs w:val="24"/>
        </w:rPr>
        <w:t>segundo</w:t>
      </w:r>
      <w:proofErr w:type="spellEnd"/>
      <w:r w:rsidR="002259F2">
        <w:rPr>
          <w:rFonts w:ascii="Times New Roman" w:hAnsi="Times New Roman"/>
          <w:b/>
          <w:sz w:val="24"/>
          <w:szCs w:val="24"/>
        </w:rPr>
        <w:t xml:space="preserve"> </w:t>
      </w:r>
      <w:proofErr w:type="spellStart"/>
      <w:r w:rsidR="002259F2">
        <w:rPr>
          <w:rFonts w:ascii="Times New Roman" w:hAnsi="Times New Roman"/>
          <w:b/>
          <w:sz w:val="24"/>
          <w:szCs w:val="24"/>
        </w:rPr>
        <w:t>dígito</w:t>
      </w:r>
      <w:proofErr w:type="spellEnd"/>
    </w:p>
    <w:p w14:paraId="5420B64C" w14:textId="47A937C5" w:rsidR="00A27324" w:rsidRPr="00B97290" w:rsidRDefault="00A27324" w:rsidP="009E3C49">
      <w:pPr>
        <w:pStyle w:val="Texto0"/>
        <w:spacing w:after="0" w:line="360" w:lineRule="auto"/>
        <w:ind w:firstLine="709"/>
      </w:pPr>
      <w:r w:rsidRPr="00B97290">
        <w:t>As percepções obtidas para a distribuição do primeiro dígito podem ser replicadas para o segundo dígito</w:t>
      </w:r>
      <w:r w:rsidR="004C7CE8" w:rsidRPr="00B97290">
        <w:t>.</w:t>
      </w:r>
      <w:r w:rsidRPr="00B97290">
        <w:t xml:space="preserve"> A interpretação gráfica indica que as proporções observadas para os 1º e 5º dígitos situam-se em posição superior às proporções esperadas</w:t>
      </w:r>
      <w:r w:rsidR="004C7CE8" w:rsidRPr="00B97290">
        <w:t>.</w:t>
      </w:r>
      <w:r w:rsidRPr="00B97290">
        <w:t xml:space="preserve"> Para os demais dígitos, as proporções observadas situam-se abaixo das esperadas</w:t>
      </w:r>
      <w:r w:rsidR="004C7CE8" w:rsidRPr="00B97290">
        <w:t>.</w:t>
      </w:r>
    </w:p>
    <w:p w14:paraId="083E07F9" w14:textId="77777777" w:rsidR="008B3AF7" w:rsidRPr="00B97290" w:rsidRDefault="008B3AF7" w:rsidP="00A37586">
      <w:pPr>
        <w:pStyle w:val="Texto0"/>
        <w:spacing w:after="0"/>
        <w:jc w:val="center"/>
      </w:pPr>
    </w:p>
    <w:p w14:paraId="2E09D0B3" w14:textId="77A00764" w:rsidR="00A27324" w:rsidRPr="00B97290" w:rsidRDefault="00292633" w:rsidP="00A37586">
      <w:pPr>
        <w:pStyle w:val="Texto0"/>
        <w:keepNext/>
        <w:spacing w:after="0"/>
        <w:jc w:val="center"/>
        <w:rPr>
          <w:noProof/>
          <w:sz w:val="22"/>
          <w:szCs w:val="22"/>
          <w:lang w:eastAsia="pt-BR"/>
        </w:rPr>
      </w:pPr>
      <w:r w:rsidRPr="00B97290">
        <w:rPr>
          <w:noProof/>
          <w:sz w:val="22"/>
          <w:szCs w:val="22"/>
          <w:lang w:eastAsia="pt-BR"/>
        </w:rPr>
        <w:drawing>
          <wp:inline distT="0" distB="0" distL="0" distR="0" wp14:anchorId="5148813C" wp14:editId="729DF18E">
            <wp:extent cx="5040000" cy="3240000"/>
            <wp:effectExtent l="0" t="0" r="8255" b="17780"/>
            <wp:docPr id="14" name="Gráfico 1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B45AA7" w14:textId="3DB459F3" w:rsidR="00C501DD" w:rsidRPr="00B97290" w:rsidRDefault="00A27324" w:rsidP="00A37586">
      <w:pPr>
        <w:pStyle w:val="Texto0"/>
        <w:spacing w:after="0"/>
        <w:jc w:val="center"/>
        <w:rPr>
          <w:sz w:val="22"/>
          <w:szCs w:val="22"/>
        </w:rPr>
      </w:pPr>
      <w:r w:rsidRPr="00B97290">
        <w:rPr>
          <w:sz w:val="22"/>
          <w:szCs w:val="22"/>
        </w:rPr>
        <w:t xml:space="preserve">Gráfico </w:t>
      </w:r>
      <w:r w:rsidRPr="00B97290">
        <w:rPr>
          <w:sz w:val="22"/>
          <w:szCs w:val="22"/>
        </w:rPr>
        <w:fldChar w:fldCharType="begin"/>
      </w:r>
      <w:r w:rsidRPr="00B97290">
        <w:rPr>
          <w:sz w:val="22"/>
          <w:szCs w:val="22"/>
        </w:rPr>
        <w:instrText xml:space="preserve"> SEQ Gráfico \* ARABIC </w:instrText>
      </w:r>
      <w:r w:rsidRPr="00B97290">
        <w:rPr>
          <w:sz w:val="22"/>
          <w:szCs w:val="22"/>
        </w:rPr>
        <w:fldChar w:fldCharType="separate"/>
      </w:r>
      <w:r w:rsidR="00F45049">
        <w:rPr>
          <w:noProof/>
          <w:sz w:val="22"/>
          <w:szCs w:val="22"/>
        </w:rPr>
        <w:t>2</w:t>
      </w:r>
      <w:r w:rsidRPr="00B97290">
        <w:rPr>
          <w:sz w:val="22"/>
          <w:szCs w:val="22"/>
        </w:rPr>
        <w:fldChar w:fldCharType="end"/>
      </w:r>
      <w:r w:rsidRPr="00B97290">
        <w:rPr>
          <w:sz w:val="22"/>
          <w:szCs w:val="22"/>
        </w:rPr>
        <w:t xml:space="preserve"> - Segundo Dígito</w:t>
      </w:r>
      <w:r w:rsidR="004C7CE8" w:rsidRPr="00B97290">
        <w:rPr>
          <w:sz w:val="22"/>
          <w:szCs w:val="22"/>
        </w:rPr>
        <w:t>.</w:t>
      </w:r>
    </w:p>
    <w:p w14:paraId="73FD7F64" w14:textId="2C2B1C2F" w:rsidR="00B0145D" w:rsidRPr="00B97290" w:rsidRDefault="00B0145D" w:rsidP="00A37586">
      <w:pPr>
        <w:pStyle w:val="Texto0"/>
        <w:spacing w:after="0"/>
        <w:jc w:val="center"/>
        <w:rPr>
          <w:sz w:val="22"/>
          <w:szCs w:val="22"/>
        </w:rPr>
      </w:pPr>
      <w:r w:rsidRPr="00B97290">
        <w:rPr>
          <w:sz w:val="22"/>
          <w:szCs w:val="22"/>
        </w:rPr>
        <w:t xml:space="preserve">Fonte: </w:t>
      </w:r>
      <w:r w:rsidR="00A27324" w:rsidRPr="00B97290">
        <w:rPr>
          <w:sz w:val="22"/>
          <w:szCs w:val="22"/>
        </w:rPr>
        <w:t>Dados da Pesquisa</w:t>
      </w:r>
      <w:r w:rsidR="004C7CE8" w:rsidRPr="00B97290">
        <w:rPr>
          <w:sz w:val="22"/>
          <w:szCs w:val="22"/>
        </w:rPr>
        <w:t>.</w:t>
      </w:r>
    </w:p>
    <w:p w14:paraId="5F0D15B7" w14:textId="77777777" w:rsidR="008B3AF7" w:rsidRPr="00B97290" w:rsidRDefault="008B3AF7" w:rsidP="00A37586">
      <w:pPr>
        <w:pStyle w:val="Texto0"/>
        <w:spacing w:after="0"/>
        <w:jc w:val="center"/>
        <w:rPr>
          <w:sz w:val="22"/>
          <w:szCs w:val="22"/>
        </w:rPr>
      </w:pPr>
    </w:p>
    <w:p w14:paraId="311AD54F" w14:textId="649008E2" w:rsidR="00A27324" w:rsidRPr="00B97290" w:rsidRDefault="00A27324" w:rsidP="009E3C49">
      <w:pPr>
        <w:pStyle w:val="Texto0"/>
        <w:spacing w:after="0" w:line="360" w:lineRule="auto"/>
        <w:ind w:firstLine="709"/>
      </w:pPr>
      <w:r w:rsidRPr="00B97290">
        <w:t>As estatísticas calculadas MAD, Estatística Z e χ</w:t>
      </w:r>
      <w:r w:rsidRPr="00B97290">
        <w:rPr>
          <w:vertAlign w:val="superscript"/>
        </w:rPr>
        <w:t>2</w:t>
      </w:r>
      <w:r w:rsidRPr="00B97290">
        <w:t xml:space="preserve"> reforçam a rejeição da hipótese nula</w:t>
      </w:r>
      <w:r w:rsidR="003F59BB" w:rsidRPr="00B97290">
        <w:t>.</w:t>
      </w:r>
      <w:r w:rsidRPr="00B97290">
        <w:t xml:space="preserve"> A estatística Z, para todos os dígitos, supera o valor crítico de 1,96</w:t>
      </w:r>
      <w:r w:rsidR="003F59BB" w:rsidRPr="00B97290">
        <w:t>.</w:t>
      </w:r>
      <w:r w:rsidRPr="00B97290">
        <w:t xml:space="preserve"> O teste χ</w:t>
      </w:r>
      <w:r w:rsidRPr="00B97290">
        <w:rPr>
          <w:vertAlign w:val="superscript"/>
        </w:rPr>
        <w:t>2</w:t>
      </w:r>
      <w:r w:rsidRPr="00B97290">
        <w:t xml:space="preserve">, com um resultado de </w:t>
      </w:r>
      <w:r w:rsidR="00833C71" w:rsidRPr="00B97290">
        <w:t>16869,163</w:t>
      </w:r>
      <w:r w:rsidRPr="00B97290">
        <w:t>, em contraposição a um valor crítico de 16</w:t>
      </w:r>
      <w:r w:rsidR="00C501DD" w:rsidRPr="00B97290">
        <w:t>,</w:t>
      </w:r>
      <w:r w:rsidRPr="00B97290">
        <w:t>919, converge para a ausência de conformidade</w:t>
      </w:r>
      <w:r w:rsidR="004C7CE8" w:rsidRPr="00B97290">
        <w:t>.</w:t>
      </w:r>
      <w:r w:rsidRPr="00B97290">
        <w:t xml:space="preserve"> Por último, a MAD de 0</w:t>
      </w:r>
      <w:r w:rsidR="00C501DD" w:rsidRPr="00B97290">
        <w:t>,</w:t>
      </w:r>
      <w:r w:rsidRPr="00B97290">
        <w:t>0</w:t>
      </w:r>
      <w:r w:rsidR="00833C71" w:rsidRPr="00B97290">
        <w:t>4001</w:t>
      </w:r>
      <w:r w:rsidRPr="00B97290">
        <w:t xml:space="preserve"> extrapola o limite de aceitabilidade sugerido de 0</w:t>
      </w:r>
      <w:r w:rsidR="00C501DD" w:rsidRPr="00B97290">
        <w:t>,</w:t>
      </w:r>
      <w:r w:rsidRPr="00B97290">
        <w:t>0</w:t>
      </w:r>
      <w:r w:rsidR="00554D25">
        <w:t>12</w:t>
      </w:r>
      <w:r w:rsidR="004C7CE8" w:rsidRPr="00B97290">
        <w:t>.</w:t>
      </w:r>
    </w:p>
    <w:p w14:paraId="126C8F65" w14:textId="77777777" w:rsidR="00B0145D" w:rsidRPr="00B97290" w:rsidRDefault="00B0145D" w:rsidP="00A37586">
      <w:pPr>
        <w:pStyle w:val="Texto0"/>
        <w:spacing w:after="0"/>
        <w:jc w:val="center"/>
        <w:rPr>
          <w:sz w:val="22"/>
          <w:szCs w:val="22"/>
        </w:rPr>
      </w:pPr>
    </w:p>
    <w:p w14:paraId="6FB966B0" w14:textId="0B1F19D6" w:rsidR="00A27324" w:rsidRPr="00B97290" w:rsidRDefault="00A27324" w:rsidP="00A37586">
      <w:pPr>
        <w:pStyle w:val="Legenda"/>
        <w:keepNext/>
        <w:spacing w:after="0"/>
        <w:jc w:val="center"/>
        <w:rPr>
          <w:b w:val="0"/>
          <w:bCs w:val="0"/>
          <w:color w:val="auto"/>
          <w:sz w:val="22"/>
          <w:szCs w:val="22"/>
        </w:rPr>
      </w:pPr>
      <w:r w:rsidRPr="00B97290">
        <w:rPr>
          <w:rFonts w:ascii="Times New Roman" w:hAnsi="Times New Roman"/>
          <w:b w:val="0"/>
          <w:bCs w:val="0"/>
          <w:color w:val="auto"/>
          <w:sz w:val="22"/>
          <w:szCs w:val="22"/>
        </w:rPr>
        <w:t xml:space="preserve">Tabela </w:t>
      </w:r>
      <w:r w:rsidRPr="00B97290">
        <w:rPr>
          <w:rFonts w:ascii="Times New Roman" w:hAnsi="Times New Roman"/>
          <w:b w:val="0"/>
          <w:bCs w:val="0"/>
          <w:color w:val="auto"/>
          <w:sz w:val="22"/>
          <w:szCs w:val="22"/>
        </w:rPr>
        <w:fldChar w:fldCharType="begin"/>
      </w:r>
      <w:r w:rsidRPr="00B97290">
        <w:rPr>
          <w:rFonts w:ascii="Times New Roman" w:hAnsi="Times New Roman"/>
          <w:b w:val="0"/>
          <w:bCs w:val="0"/>
          <w:color w:val="auto"/>
          <w:sz w:val="22"/>
          <w:szCs w:val="22"/>
        </w:rPr>
        <w:instrText xml:space="preserve"> SEQ Tabela \* ARABIC </w:instrText>
      </w:r>
      <w:r w:rsidRPr="00B97290">
        <w:rPr>
          <w:rFonts w:ascii="Times New Roman" w:hAnsi="Times New Roman"/>
          <w:b w:val="0"/>
          <w:bCs w:val="0"/>
          <w:color w:val="auto"/>
          <w:sz w:val="22"/>
          <w:szCs w:val="22"/>
        </w:rPr>
        <w:fldChar w:fldCharType="separate"/>
      </w:r>
      <w:r w:rsidR="00F45049">
        <w:rPr>
          <w:rFonts w:ascii="Times New Roman" w:hAnsi="Times New Roman"/>
          <w:b w:val="0"/>
          <w:bCs w:val="0"/>
          <w:noProof/>
          <w:color w:val="auto"/>
          <w:sz w:val="22"/>
          <w:szCs w:val="22"/>
        </w:rPr>
        <w:t>4</w:t>
      </w:r>
      <w:r w:rsidRPr="00B97290">
        <w:rPr>
          <w:rFonts w:ascii="Times New Roman" w:hAnsi="Times New Roman"/>
          <w:b w:val="0"/>
          <w:bCs w:val="0"/>
          <w:color w:val="auto"/>
          <w:sz w:val="22"/>
          <w:szCs w:val="22"/>
        </w:rPr>
        <w:fldChar w:fldCharType="end"/>
      </w:r>
      <w:r w:rsidRPr="00B97290">
        <w:rPr>
          <w:rFonts w:ascii="Times New Roman" w:hAnsi="Times New Roman"/>
          <w:b w:val="0"/>
          <w:bCs w:val="0"/>
          <w:color w:val="auto"/>
          <w:sz w:val="22"/>
          <w:szCs w:val="22"/>
        </w:rPr>
        <w:t xml:space="preserve"> - Resultados para o 2º dígito</w:t>
      </w:r>
      <w:r w:rsidR="003F59BB" w:rsidRPr="00B97290">
        <w:rPr>
          <w:rFonts w:ascii="Times New Roman" w:hAnsi="Times New Roman"/>
          <w:b w:val="0"/>
          <w:bCs w:val="0"/>
          <w:color w:val="auto"/>
          <w:sz w:val="22"/>
          <w:szCs w:val="22"/>
        </w:rPr>
        <w:t>.</w:t>
      </w:r>
    </w:p>
    <w:tbl>
      <w:tblPr>
        <w:tblStyle w:val="Tabelacomgrade"/>
        <w:tblW w:w="9211" w:type="dxa"/>
        <w:jc w:val="center"/>
        <w:tblLook w:val="04A0" w:firstRow="1" w:lastRow="0" w:firstColumn="1" w:lastColumn="0" w:noHBand="0" w:noVBand="1"/>
      </w:tblPr>
      <w:tblGrid>
        <w:gridCol w:w="1019"/>
        <w:gridCol w:w="1125"/>
        <w:gridCol w:w="1243"/>
        <w:gridCol w:w="1206"/>
        <w:gridCol w:w="1066"/>
        <w:gridCol w:w="1113"/>
        <w:gridCol w:w="1194"/>
        <w:gridCol w:w="1245"/>
      </w:tblGrid>
      <w:tr w:rsidR="00B97290" w:rsidRPr="00B97290" w14:paraId="1705EF1F" w14:textId="77777777" w:rsidTr="00A37586">
        <w:trPr>
          <w:jc w:val="center"/>
        </w:trPr>
        <w:tc>
          <w:tcPr>
            <w:tcW w:w="1107" w:type="dxa"/>
            <w:tcBorders>
              <w:left w:val="nil"/>
              <w:bottom w:val="single" w:sz="4" w:space="0" w:color="auto"/>
              <w:right w:val="nil"/>
            </w:tcBorders>
            <w:vAlign w:val="center"/>
          </w:tcPr>
          <w:p w14:paraId="7A1D9077" w14:textId="77777777" w:rsidR="00B0145D" w:rsidRPr="00B97290" w:rsidRDefault="00312B26" w:rsidP="00A37586">
            <w:pPr>
              <w:jc w:val="center"/>
              <w:rPr>
                <w:b/>
                <w:sz w:val="22"/>
                <w:szCs w:val="22"/>
                <w:lang w:eastAsia="pt-BR"/>
              </w:rPr>
            </w:pPr>
            <w:r w:rsidRPr="00B97290">
              <w:rPr>
                <w:b/>
                <w:sz w:val="22"/>
                <w:szCs w:val="22"/>
                <w:lang w:eastAsia="pt-BR"/>
              </w:rPr>
              <w:t>2</w:t>
            </w:r>
            <w:r w:rsidR="00B0145D" w:rsidRPr="00B97290">
              <w:rPr>
                <w:b/>
                <w:sz w:val="22"/>
                <w:szCs w:val="22"/>
                <w:lang w:eastAsia="pt-BR"/>
              </w:rPr>
              <w:t>º Dígito</w:t>
            </w:r>
          </w:p>
        </w:tc>
        <w:tc>
          <w:tcPr>
            <w:tcW w:w="1136" w:type="dxa"/>
            <w:tcBorders>
              <w:left w:val="nil"/>
              <w:bottom w:val="single" w:sz="4" w:space="0" w:color="auto"/>
              <w:right w:val="nil"/>
            </w:tcBorders>
            <w:vAlign w:val="center"/>
          </w:tcPr>
          <w:p w14:paraId="5B3C16AC" w14:textId="78FA801C" w:rsidR="00B0145D" w:rsidRPr="00B97290" w:rsidRDefault="00A27324" w:rsidP="00A37586">
            <w:pPr>
              <w:jc w:val="center"/>
              <w:rPr>
                <w:b/>
                <w:sz w:val="22"/>
                <w:szCs w:val="22"/>
                <w:lang w:eastAsia="pt-BR"/>
              </w:rPr>
            </w:pPr>
            <w:r w:rsidRPr="00B97290">
              <w:rPr>
                <w:b/>
                <w:sz w:val="22"/>
                <w:szCs w:val="22"/>
                <w:lang w:eastAsia="pt-BR"/>
              </w:rPr>
              <w:t>Nº</w:t>
            </w:r>
            <w:r w:rsidR="00C501DD" w:rsidRPr="00B97290">
              <w:rPr>
                <w:b/>
                <w:sz w:val="22"/>
                <w:szCs w:val="22"/>
                <w:lang w:eastAsia="pt-BR"/>
              </w:rPr>
              <w:t>,</w:t>
            </w:r>
            <w:r w:rsidRPr="00B97290">
              <w:rPr>
                <w:b/>
                <w:sz w:val="22"/>
                <w:szCs w:val="22"/>
                <w:lang w:eastAsia="pt-BR"/>
              </w:rPr>
              <w:t xml:space="preserve"> </w:t>
            </w:r>
            <w:r w:rsidR="00B0145D" w:rsidRPr="00B97290">
              <w:rPr>
                <w:b/>
                <w:sz w:val="22"/>
                <w:szCs w:val="22"/>
                <w:lang w:eastAsia="pt-BR"/>
              </w:rPr>
              <w:t>de Registros</w:t>
            </w:r>
          </w:p>
        </w:tc>
        <w:tc>
          <w:tcPr>
            <w:tcW w:w="1151" w:type="dxa"/>
            <w:tcBorders>
              <w:left w:val="nil"/>
              <w:bottom w:val="single" w:sz="4" w:space="0" w:color="auto"/>
              <w:right w:val="nil"/>
            </w:tcBorders>
            <w:vAlign w:val="center"/>
          </w:tcPr>
          <w:p w14:paraId="2B3E9EA0" w14:textId="77777777" w:rsidR="00B0145D" w:rsidRPr="00B97290" w:rsidRDefault="00B0145D" w:rsidP="00A37586">
            <w:pPr>
              <w:jc w:val="center"/>
              <w:rPr>
                <w:b/>
                <w:sz w:val="22"/>
                <w:szCs w:val="22"/>
                <w:lang w:eastAsia="pt-BR"/>
              </w:rPr>
            </w:pPr>
            <w:r w:rsidRPr="00B97290">
              <w:rPr>
                <w:b/>
                <w:sz w:val="22"/>
                <w:szCs w:val="22"/>
                <w:lang w:eastAsia="pt-BR"/>
              </w:rPr>
              <w:t>Proporção Observada</w:t>
            </w:r>
          </w:p>
        </w:tc>
        <w:tc>
          <w:tcPr>
            <w:tcW w:w="1147" w:type="dxa"/>
            <w:tcBorders>
              <w:left w:val="nil"/>
              <w:bottom w:val="single" w:sz="4" w:space="0" w:color="auto"/>
              <w:right w:val="nil"/>
            </w:tcBorders>
            <w:vAlign w:val="center"/>
          </w:tcPr>
          <w:p w14:paraId="1C58274F" w14:textId="77777777" w:rsidR="00B0145D" w:rsidRPr="00B97290" w:rsidRDefault="00B0145D" w:rsidP="00A37586">
            <w:pPr>
              <w:jc w:val="center"/>
              <w:rPr>
                <w:b/>
                <w:sz w:val="22"/>
                <w:szCs w:val="22"/>
                <w:lang w:eastAsia="pt-BR"/>
              </w:rPr>
            </w:pPr>
            <w:r w:rsidRPr="00B97290">
              <w:rPr>
                <w:b/>
                <w:sz w:val="22"/>
                <w:szCs w:val="22"/>
                <w:lang w:eastAsia="pt-BR"/>
              </w:rPr>
              <w:t>Proporção Esperada</w:t>
            </w:r>
          </w:p>
        </w:tc>
        <w:tc>
          <w:tcPr>
            <w:tcW w:w="1120" w:type="dxa"/>
            <w:tcBorders>
              <w:left w:val="nil"/>
              <w:bottom w:val="single" w:sz="4" w:space="0" w:color="auto"/>
              <w:right w:val="nil"/>
            </w:tcBorders>
            <w:vAlign w:val="center"/>
          </w:tcPr>
          <w:p w14:paraId="7CE8CA9A" w14:textId="77777777" w:rsidR="00B0145D" w:rsidRPr="00B97290" w:rsidRDefault="00B0145D" w:rsidP="00A37586">
            <w:pPr>
              <w:jc w:val="center"/>
              <w:rPr>
                <w:b/>
                <w:sz w:val="22"/>
                <w:szCs w:val="22"/>
                <w:lang w:eastAsia="pt-BR"/>
              </w:rPr>
            </w:pPr>
            <w:r w:rsidRPr="00B97290">
              <w:rPr>
                <w:b/>
                <w:sz w:val="22"/>
                <w:szCs w:val="22"/>
                <w:lang w:eastAsia="pt-BR"/>
              </w:rPr>
              <w:t>Desvios</w:t>
            </w:r>
          </w:p>
        </w:tc>
        <w:tc>
          <w:tcPr>
            <w:tcW w:w="1134" w:type="dxa"/>
            <w:tcBorders>
              <w:left w:val="nil"/>
              <w:bottom w:val="single" w:sz="4" w:space="0" w:color="auto"/>
              <w:right w:val="nil"/>
            </w:tcBorders>
            <w:vAlign w:val="center"/>
          </w:tcPr>
          <w:p w14:paraId="09B16C09" w14:textId="77777777" w:rsidR="00B0145D" w:rsidRPr="00B97290" w:rsidRDefault="00B0145D" w:rsidP="00A37586">
            <w:pPr>
              <w:jc w:val="center"/>
              <w:rPr>
                <w:b/>
                <w:sz w:val="22"/>
                <w:szCs w:val="22"/>
                <w:lang w:eastAsia="pt-BR"/>
              </w:rPr>
            </w:pPr>
            <w:r w:rsidRPr="00B97290">
              <w:rPr>
                <w:b/>
                <w:sz w:val="22"/>
                <w:szCs w:val="22"/>
                <w:lang w:eastAsia="pt-BR"/>
              </w:rPr>
              <w:t>Desvio Absoluto Médio</w:t>
            </w:r>
          </w:p>
        </w:tc>
        <w:tc>
          <w:tcPr>
            <w:tcW w:w="1147" w:type="dxa"/>
            <w:tcBorders>
              <w:left w:val="nil"/>
              <w:bottom w:val="single" w:sz="4" w:space="0" w:color="auto"/>
              <w:right w:val="nil"/>
            </w:tcBorders>
            <w:vAlign w:val="center"/>
          </w:tcPr>
          <w:p w14:paraId="768A52EF" w14:textId="77777777" w:rsidR="00B0145D" w:rsidRPr="00B97290" w:rsidRDefault="00B0145D" w:rsidP="00A37586">
            <w:pPr>
              <w:jc w:val="center"/>
              <w:rPr>
                <w:b/>
                <w:sz w:val="22"/>
                <w:szCs w:val="22"/>
                <w:lang w:eastAsia="pt-BR"/>
              </w:rPr>
            </w:pPr>
            <w:r w:rsidRPr="00B97290">
              <w:rPr>
                <w:b/>
                <w:sz w:val="22"/>
                <w:szCs w:val="22"/>
                <w:lang w:eastAsia="pt-BR"/>
              </w:rPr>
              <w:t>Estatística Z</w:t>
            </w:r>
          </w:p>
        </w:tc>
        <w:tc>
          <w:tcPr>
            <w:tcW w:w="1269" w:type="dxa"/>
            <w:tcBorders>
              <w:left w:val="nil"/>
              <w:bottom w:val="single" w:sz="4" w:space="0" w:color="auto"/>
              <w:right w:val="nil"/>
            </w:tcBorders>
            <w:vAlign w:val="center"/>
          </w:tcPr>
          <w:p w14:paraId="339C8779" w14:textId="77777777" w:rsidR="00B0145D" w:rsidRPr="00B97290" w:rsidRDefault="00B0145D" w:rsidP="00A37586">
            <w:pPr>
              <w:jc w:val="center"/>
              <w:rPr>
                <w:b/>
                <w:sz w:val="22"/>
                <w:szCs w:val="22"/>
                <w:lang w:eastAsia="pt-BR"/>
              </w:rPr>
            </w:pPr>
            <w:proofErr w:type="spellStart"/>
            <w:r w:rsidRPr="00B97290">
              <w:rPr>
                <w:b/>
                <w:sz w:val="22"/>
                <w:szCs w:val="22"/>
                <w:lang w:eastAsia="pt-BR"/>
              </w:rPr>
              <w:t>Qui</w:t>
            </w:r>
            <w:proofErr w:type="spellEnd"/>
            <w:r w:rsidRPr="00B97290">
              <w:rPr>
                <w:b/>
                <w:sz w:val="22"/>
                <w:szCs w:val="22"/>
                <w:lang w:eastAsia="pt-BR"/>
              </w:rPr>
              <w:t>-Quadrado</w:t>
            </w:r>
          </w:p>
        </w:tc>
      </w:tr>
      <w:tr w:rsidR="00B97290" w:rsidRPr="00B97290" w14:paraId="0C8C600F" w14:textId="77777777" w:rsidTr="00A37586">
        <w:trPr>
          <w:jc w:val="center"/>
        </w:trPr>
        <w:tc>
          <w:tcPr>
            <w:tcW w:w="1107" w:type="dxa"/>
            <w:tcBorders>
              <w:top w:val="single" w:sz="4" w:space="0" w:color="auto"/>
              <w:left w:val="nil"/>
              <w:bottom w:val="nil"/>
              <w:right w:val="nil"/>
            </w:tcBorders>
            <w:vAlign w:val="bottom"/>
          </w:tcPr>
          <w:p w14:paraId="59B33AA6" w14:textId="77777777" w:rsidR="00292633" w:rsidRPr="00B97290" w:rsidRDefault="00292633" w:rsidP="00A37586">
            <w:pPr>
              <w:jc w:val="center"/>
              <w:rPr>
                <w:sz w:val="22"/>
                <w:szCs w:val="22"/>
                <w:lang w:eastAsia="pt-BR"/>
              </w:rPr>
            </w:pPr>
            <w:r w:rsidRPr="00B97290">
              <w:rPr>
                <w:sz w:val="22"/>
                <w:szCs w:val="22"/>
                <w:lang w:eastAsia="pt-BR"/>
              </w:rPr>
              <w:t>0</w:t>
            </w:r>
          </w:p>
        </w:tc>
        <w:tc>
          <w:tcPr>
            <w:tcW w:w="1136" w:type="dxa"/>
            <w:tcBorders>
              <w:top w:val="single" w:sz="4" w:space="0" w:color="auto"/>
              <w:left w:val="nil"/>
              <w:bottom w:val="nil"/>
              <w:right w:val="nil"/>
            </w:tcBorders>
            <w:vAlign w:val="bottom"/>
          </w:tcPr>
          <w:p w14:paraId="4BDDC999" w14:textId="511D962C" w:rsidR="00292633" w:rsidRPr="00B97290" w:rsidRDefault="00292633" w:rsidP="00A37586">
            <w:pPr>
              <w:jc w:val="center"/>
              <w:rPr>
                <w:sz w:val="22"/>
                <w:szCs w:val="22"/>
                <w:lang w:eastAsia="pt-BR"/>
              </w:rPr>
            </w:pPr>
            <w:r w:rsidRPr="00B97290">
              <w:rPr>
                <w:sz w:val="22"/>
                <w:szCs w:val="22"/>
              </w:rPr>
              <w:t>16195</w:t>
            </w:r>
          </w:p>
        </w:tc>
        <w:tc>
          <w:tcPr>
            <w:tcW w:w="1151" w:type="dxa"/>
            <w:tcBorders>
              <w:top w:val="single" w:sz="4" w:space="0" w:color="auto"/>
              <w:left w:val="nil"/>
              <w:bottom w:val="nil"/>
              <w:right w:val="nil"/>
            </w:tcBorders>
            <w:vAlign w:val="bottom"/>
          </w:tcPr>
          <w:p w14:paraId="168BBD83" w14:textId="498301A2" w:rsidR="00292633" w:rsidRPr="00B97290" w:rsidRDefault="00292633" w:rsidP="00A37586">
            <w:pPr>
              <w:jc w:val="center"/>
              <w:rPr>
                <w:sz w:val="22"/>
                <w:szCs w:val="22"/>
                <w:lang w:eastAsia="pt-BR"/>
              </w:rPr>
            </w:pPr>
            <w:r w:rsidRPr="00B97290">
              <w:rPr>
                <w:sz w:val="22"/>
                <w:szCs w:val="22"/>
              </w:rPr>
              <w:t>0,287</w:t>
            </w:r>
          </w:p>
        </w:tc>
        <w:tc>
          <w:tcPr>
            <w:tcW w:w="1147" w:type="dxa"/>
            <w:tcBorders>
              <w:top w:val="single" w:sz="4" w:space="0" w:color="auto"/>
              <w:left w:val="nil"/>
              <w:bottom w:val="nil"/>
              <w:right w:val="nil"/>
            </w:tcBorders>
            <w:vAlign w:val="bottom"/>
          </w:tcPr>
          <w:p w14:paraId="09F216A5" w14:textId="27113717" w:rsidR="00292633" w:rsidRPr="00B97290" w:rsidRDefault="00292633" w:rsidP="00A37586">
            <w:pPr>
              <w:jc w:val="center"/>
              <w:rPr>
                <w:sz w:val="22"/>
                <w:szCs w:val="22"/>
                <w:lang w:eastAsia="pt-BR"/>
              </w:rPr>
            </w:pPr>
            <w:r w:rsidRPr="00B97290">
              <w:rPr>
                <w:sz w:val="22"/>
                <w:szCs w:val="22"/>
              </w:rPr>
              <w:t>0,120</w:t>
            </w:r>
          </w:p>
        </w:tc>
        <w:tc>
          <w:tcPr>
            <w:tcW w:w="1120" w:type="dxa"/>
            <w:tcBorders>
              <w:top w:val="single" w:sz="4" w:space="0" w:color="auto"/>
              <w:left w:val="nil"/>
              <w:bottom w:val="nil"/>
              <w:right w:val="nil"/>
            </w:tcBorders>
            <w:vAlign w:val="bottom"/>
          </w:tcPr>
          <w:p w14:paraId="275B796E" w14:textId="42B56562" w:rsidR="00292633" w:rsidRPr="00B97290" w:rsidRDefault="00292633" w:rsidP="00A37586">
            <w:pPr>
              <w:jc w:val="center"/>
              <w:rPr>
                <w:sz w:val="22"/>
                <w:szCs w:val="22"/>
                <w:lang w:eastAsia="pt-BR"/>
              </w:rPr>
            </w:pPr>
            <w:r w:rsidRPr="00B97290">
              <w:rPr>
                <w:sz w:val="22"/>
                <w:szCs w:val="22"/>
              </w:rPr>
              <w:t>0,168</w:t>
            </w:r>
          </w:p>
        </w:tc>
        <w:tc>
          <w:tcPr>
            <w:tcW w:w="1134" w:type="dxa"/>
            <w:tcBorders>
              <w:top w:val="single" w:sz="4" w:space="0" w:color="auto"/>
              <w:left w:val="nil"/>
              <w:bottom w:val="nil"/>
              <w:right w:val="nil"/>
            </w:tcBorders>
            <w:vAlign w:val="bottom"/>
          </w:tcPr>
          <w:p w14:paraId="7B4E415B" w14:textId="33579CDE" w:rsidR="00292633" w:rsidRPr="00B97290" w:rsidRDefault="00292633" w:rsidP="00A37586">
            <w:pPr>
              <w:jc w:val="center"/>
              <w:rPr>
                <w:sz w:val="22"/>
                <w:szCs w:val="22"/>
                <w:lang w:eastAsia="pt-BR"/>
              </w:rPr>
            </w:pPr>
            <w:r w:rsidRPr="00B97290">
              <w:rPr>
                <w:sz w:val="22"/>
                <w:szCs w:val="22"/>
              </w:rPr>
              <w:t>0,168</w:t>
            </w:r>
          </w:p>
        </w:tc>
        <w:tc>
          <w:tcPr>
            <w:tcW w:w="1147" w:type="dxa"/>
            <w:tcBorders>
              <w:top w:val="single" w:sz="4" w:space="0" w:color="auto"/>
              <w:left w:val="nil"/>
              <w:bottom w:val="nil"/>
              <w:right w:val="nil"/>
            </w:tcBorders>
            <w:vAlign w:val="bottom"/>
          </w:tcPr>
          <w:p w14:paraId="042E3C72" w14:textId="34559A13" w:rsidR="00292633" w:rsidRPr="00B97290" w:rsidRDefault="00292633" w:rsidP="00A37586">
            <w:pPr>
              <w:jc w:val="center"/>
              <w:rPr>
                <w:sz w:val="22"/>
                <w:szCs w:val="22"/>
                <w:lang w:eastAsia="pt-BR"/>
              </w:rPr>
            </w:pPr>
            <w:r w:rsidRPr="00B97290">
              <w:rPr>
                <w:sz w:val="22"/>
                <w:szCs w:val="22"/>
              </w:rPr>
              <w:t>122,582</w:t>
            </w:r>
          </w:p>
        </w:tc>
        <w:tc>
          <w:tcPr>
            <w:tcW w:w="1269" w:type="dxa"/>
            <w:tcBorders>
              <w:top w:val="single" w:sz="4" w:space="0" w:color="auto"/>
              <w:left w:val="nil"/>
              <w:bottom w:val="nil"/>
              <w:right w:val="nil"/>
            </w:tcBorders>
            <w:vAlign w:val="bottom"/>
          </w:tcPr>
          <w:p w14:paraId="7CD1829B" w14:textId="74E036CE" w:rsidR="00292633" w:rsidRPr="00B97290" w:rsidRDefault="00292633" w:rsidP="00A37586">
            <w:pPr>
              <w:jc w:val="center"/>
              <w:rPr>
                <w:sz w:val="22"/>
                <w:szCs w:val="22"/>
                <w:lang w:eastAsia="pt-BR"/>
              </w:rPr>
            </w:pPr>
            <w:r w:rsidRPr="00B97290">
              <w:rPr>
                <w:sz w:val="22"/>
                <w:szCs w:val="22"/>
              </w:rPr>
              <w:t>6747,199</w:t>
            </w:r>
          </w:p>
        </w:tc>
      </w:tr>
      <w:tr w:rsidR="00B97290" w:rsidRPr="00B97290" w14:paraId="745E8672" w14:textId="77777777" w:rsidTr="00A37586">
        <w:trPr>
          <w:jc w:val="center"/>
        </w:trPr>
        <w:tc>
          <w:tcPr>
            <w:tcW w:w="1107" w:type="dxa"/>
            <w:tcBorders>
              <w:top w:val="nil"/>
              <w:left w:val="nil"/>
              <w:bottom w:val="nil"/>
              <w:right w:val="nil"/>
            </w:tcBorders>
            <w:vAlign w:val="bottom"/>
          </w:tcPr>
          <w:p w14:paraId="004DDAB9" w14:textId="77777777" w:rsidR="00292633" w:rsidRPr="00B97290" w:rsidRDefault="00292633" w:rsidP="00A37586">
            <w:pPr>
              <w:jc w:val="center"/>
              <w:rPr>
                <w:sz w:val="22"/>
                <w:szCs w:val="22"/>
                <w:lang w:eastAsia="pt-BR"/>
              </w:rPr>
            </w:pPr>
            <w:r w:rsidRPr="00B97290">
              <w:rPr>
                <w:sz w:val="22"/>
                <w:szCs w:val="22"/>
                <w:lang w:eastAsia="pt-BR"/>
              </w:rPr>
              <w:t>1</w:t>
            </w:r>
          </w:p>
        </w:tc>
        <w:tc>
          <w:tcPr>
            <w:tcW w:w="1136" w:type="dxa"/>
            <w:tcBorders>
              <w:top w:val="nil"/>
              <w:left w:val="nil"/>
              <w:bottom w:val="nil"/>
              <w:right w:val="nil"/>
            </w:tcBorders>
            <w:vAlign w:val="bottom"/>
          </w:tcPr>
          <w:p w14:paraId="45CC9252" w14:textId="40FDED82" w:rsidR="00292633" w:rsidRPr="00B97290" w:rsidRDefault="00292633" w:rsidP="00A37586">
            <w:pPr>
              <w:jc w:val="center"/>
              <w:rPr>
                <w:sz w:val="22"/>
                <w:szCs w:val="22"/>
                <w:lang w:eastAsia="pt-BR"/>
              </w:rPr>
            </w:pPr>
            <w:r w:rsidRPr="00B97290">
              <w:rPr>
                <w:sz w:val="22"/>
                <w:szCs w:val="22"/>
              </w:rPr>
              <w:t>4178</w:t>
            </w:r>
          </w:p>
        </w:tc>
        <w:tc>
          <w:tcPr>
            <w:tcW w:w="1151" w:type="dxa"/>
            <w:tcBorders>
              <w:top w:val="nil"/>
              <w:left w:val="nil"/>
              <w:bottom w:val="nil"/>
              <w:right w:val="nil"/>
            </w:tcBorders>
            <w:vAlign w:val="bottom"/>
          </w:tcPr>
          <w:p w14:paraId="54162696" w14:textId="0FC1FFD5" w:rsidR="00292633" w:rsidRPr="00B97290" w:rsidRDefault="00292633" w:rsidP="00A37586">
            <w:pPr>
              <w:jc w:val="center"/>
              <w:rPr>
                <w:sz w:val="22"/>
                <w:szCs w:val="22"/>
                <w:lang w:eastAsia="pt-BR"/>
              </w:rPr>
            </w:pPr>
            <w:r w:rsidRPr="00B97290">
              <w:rPr>
                <w:sz w:val="22"/>
                <w:szCs w:val="22"/>
              </w:rPr>
              <w:t>0,074</w:t>
            </w:r>
          </w:p>
        </w:tc>
        <w:tc>
          <w:tcPr>
            <w:tcW w:w="1147" w:type="dxa"/>
            <w:tcBorders>
              <w:top w:val="nil"/>
              <w:left w:val="nil"/>
              <w:bottom w:val="nil"/>
              <w:right w:val="nil"/>
            </w:tcBorders>
            <w:vAlign w:val="bottom"/>
          </w:tcPr>
          <w:p w14:paraId="70D325B3" w14:textId="75B2C5F9" w:rsidR="00292633" w:rsidRPr="00B97290" w:rsidRDefault="00292633" w:rsidP="00A37586">
            <w:pPr>
              <w:jc w:val="center"/>
              <w:rPr>
                <w:sz w:val="22"/>
                <w:szCs w:val="22"/>
                <w:lang w:eastAsia="pt-BR"/>
              </w:rPr>
            </w:pPr>
            <w:r w:rsidRPr="00B97290">
              <w:rPr>
                <w:sz w:val="22"/>
                <w:szCs w:val="22"/>
              </w:rPr>
              <w:t>0,114</w:t>
            </w:r>
          </w:p>
        </w:tc>
        <w:tc>
          <w:tcPr>
            <w:tcW w:w="1120" w:type="dxa"/>
            <w:tcBorders>
              <w:top w:val="nil"/>
              <w:left w:val="nil"/>
              <w:bottom w:val="nil"/>
              <w:right w:val="nil"/>
            </w:tcBorders>
            <w:vAlign w:val="bottom"/>
          </w:tcPr>
          <w:p w14:paraId="6F5A42BB" w14:textId="5526360A" w:rsidR="00292633" w:rsidRPr="00B97290" w:rsidRDefault="00292633" w:rsidP="00A37586">
            <w:pPr>
              <w:jc w:val="center"/>
              <w:rPr>
                <w:sz w:val="22"/>
                <w:szCs w:val="22"/>
                <w:lang w:eastAsia="pt-BR"/>
              </w:rPr>
            </w:pPr>
            <w:r w:rsidRPr="00B97290">
              <w:rPr>
                <w:sz w:val="22"/>
                <w:szCs w:val="22"/>
              </w:rPr>
              <w:t>-0,040</w:t>
            </w:r>
          </w:p>
        </w:tc>
        <w:tc>
          <w:tcPr>
            <w:tcW w:w="1134" w:type="dxa"/>
            <w:tcBorders>
              <w:top w:val="nil"/>
              <w:left w:val="nil"/>
              <w:bottom w:val="nil"/>
              <w:right w:val="nil"/>
            </w:tcBorders>
            <w:vAlign w:val="bottom"/>
          </w:tcPr>
          <w:p w14:paraId="74BEDFC4" w14:textId="6B66CEC2" w:rsidR="00292633" w:rsidRPr="00B97290" w:rsidRDefault="00292633" w:rsidP="00A37586">
            <w:pPr>
              <w:jc w:val="center"/>
              <w:rPr>
                <w:sz w:val="22"/>
                <w:szCs w:val="22"/>
                <w:lang w:eastAsia="pt-BR"/>
              </w:rPr>
            </w:pPr>
            <w:r w:rsidRPr="00B97290">
              <w:rPr>
                <w:sz w:val="22"/>
                <w:szCs w:val="22"/>
              </w:rPr>
              <w:t>0,040</w:t>
            </w:r>
          </w:p>
        </w:tc>
        <w:tc>
          <w:tcPr>
            <w:tcW w:w="1147" w:type="dxa"/>
            <w:tcBorders>
              <w:top w:val="nil"/>
              <w:left w:val="nil"/>
              <w:bottom w:val="nil"/>
              <w:right w:val="nil"/>
            </w:tcBorders>
            <w:vAlign w:val="bottom"/>
          </w:tcPr>
          <w:p w14:paraId="599B4854" w14:textId="1EB648C3" w:rsidR="00292633" w:rsidRPr="00B97290" w:rsidRDefault="00292633" w:rsidP="00A37586">
            <w:pPr>
              <w:jc w:val="center"/>
              <w:rPr>
                <w:sz w:val="22"/>
                <w:szCs w:val="22"/>
                <w:lang w:eastAsia="pt-BR"/>
              </w:rPr>
            </w:pPr>
            <w:r w:rsidRPr="00B97290">
              <w:rPr>
                <w:sz w:val="22"/>
                <w:szCs w:val="22"/>
              </w:rPr>
              <w:t>29,727</w:t>
            </w:r>
          </w:p>
        </w:tc>
        <w:tc>
          <w:tcPr>
            <w:tcW w:w="1269" w:type="dxa"/>
            <w:tcBorders>
              <w:top w:val="nil"/>
              <w:left w:val="nil"/>
              <w:bottom w:val="nil"/>
              <w:right w:val="nil"/>
            </w:tcBorders>
            <w:vAlign w:val="bottom"/>
          </w:tcPr>
          <w:p w14:paraId="3532AE89" w14:textId="1ECCA91F" w:rsidR="00292633" w:rsidRPr="00B97290" w:rsidRDefault="00292633" w:rsidP="00A37586">
            <w:pPr>
              <w:jc w:val="center"/>
              <w:rPr>
                <w:sz w:val="22"/>
                <w:szCs w:val="22"/>
                <w:lang w:eastAsia="pt-BR"/>
              </w:rPr>
            </w:pPr>
            <w:r w:rsidRPr="00B97290">
              <w:rPr>
                <w:sz w:val="22"/>
                <w:szCs w:val="22"/>
              </w:rPr>
              <w:t>6420,777</w:t>
            </w:r>
          </w:p>
        </w:tc>
      </w:tr>
      <w:tr w:rsidR="00B97290" w:rsidRPr="00B97290" w14:paraId="44BF29CB" w14:textId="77777777" w:rsidTr="00A37586">
        <w:trPr>
          <w:jc w:val="center"/>
        </w:trPr>
        <w:tc>
          <w:tcPr>
            <w:tcW w:w="1107" w:type="dxa"/>
            <w:tcBorders>
              <w:top w:val="nil"/>
              <w:left w:val="nil"/>
              <w:bottom w:val="nil"/>
              <w:right w:val="nil"/>
            </w:tcBorders>
            <w:vAlign w:val="bottom"/>
          </w:tcPr>
          <w:p w14:paraId="6958CAF5" w14:textId="77777777" w:rsidR="00292633" w:rsidRPr="00B97290" w:rsidRDefault="00292633" w:rsidP="00A37586">
            <w:pPr>
              <w:jc w:val="center"/>
              <w:rPr>
                <w:sz w:val="22"/>
                <w:szCs w:val="22"/>
                <w:lang w:eastAsia="pt-BR"/>
              </w:rPr>
            </w:pPr>
            <w:r w:rsidRPr="00B97290">
              <w:rPr>
                <w:sz w:val="22"/>
                <w:szCs w:val="22"/>
                <w:lang w:eastAsia="pt-BR"/>
              </w:rPr>
              <w:t>2</w:t>
            </w:r>
          </w:p>
        </w:tc>
        <w:tc>
          <w:tcPr>
            <w:tcW w:w="1136" w:type="dxa"/>
            <w:tcBorders>
              <w:top w:val="nil"/>
              <w:left w:val="nil"/>
              <w:bottom w:val="nil"/>
              <w:right w:val="nil"/>
            </w:tcBorders>
            <w:vAlign w:val="bottom"/>
          </w:tcPr>
          <w:p w14:paraId="0E6F097A" w14:textId="46B762B5" w:rsidR="00292633" w:rsidRPr="00B97290" w:rsidRDefault="00292633" w:rsidP="00A37586">
            <w:pPr>
              <w:jc w:val="center"/>
              <w:rPr>
                <w:sz w:val="22"/>
                <w:szCs w:val="22"/>
                <w:lang w:eastAsia="pt-BR"/>
              </w:rPr>
            </w:pPr>
            <w:r w:rsidRPr="00B97290">
              <w:rPr>
                <w:sz w:val="22"/>
                <w:szCs w:val="22"/>
              </w:rPr>
              <w:t>4820</w:t>
            </w:r>
          </w:p>
        </w:tc>
        <w:tc>
          <w:tcPr>
            <w:tcW w:w="1151" w:type="dxa"/>
            <w:tcBorders>
              <w:top w:val="nil"/>
              <w:left w:val="nil"/>
              <w:bottom w:val="nil"/>
              <w:right w:val="nil"/>
            </w:tcBorders>
            <w:vAlign w:val="bottom"/>
          </w:tcPr>
          <w:p w14:paraId="54CB3315" w14:textId="62C22468" w:rsidR="00292633" w:rsidRPr="00B97290" w:rsidRDefault="00292633" w:rsidP="00A37586">
            <w:pPr>
              <w:jc w:val="center"/>
              <w:rPr>
                <w:sz w:val="22"/>
                <w:szCs w:val="22"/>
                <w:lang w:eastAsia="pt-BR"/>
              </w:rPr>
            </w:pPr>
            <w:r w:rsidRPr="00B97290">
              <w:rPr>
                <w:sz w:val="22"/>
                <w:szCs w:val="22"/>
              </w:rPr>
              <w:t>0,085</w:t>
            </w:r>
          </w:p>
        </w:tc>
        <w:tc>
          <w:tcPr>
            <w:tcW w:w="1147" w:type="dxa"/>
            <w:tcBorders>
              <w:top w:val="nil"/>
              <w:left w:val="nil"/>
              <w:bottom w:val="nil"/>
              <w:right w:val="nil"/>
            </w:tcBorders>
            <w:vAlign w:val="bottom"/>
          </w:tcPr>
          <w:p w14:paraId="12739B73" w14:textId="6B453648" w:rsidR="00292633" w:rsidRPr="00B97290" w:rsidRDefault="00292633" w:rsidP="00A37586">
            <w:pPr>
              <w:jc w:val="center"/>
              <w:rPr>
                <w:sz w:val="22"/>
                <w:szCs w:val="22"/>
                <w:lang w:eastAsia="pt-BR"/>
              </w:rPr>
            </w:pPr>
            <w:r w:rsidRPr="00B97290">
              <w:rPr>
                <w:sz w:val="22"/>
                <w:szCs w:val="22"/>
              </w:rPr>
              <w:t>0,109</w:t>
            </w:r>
          </w:p>
        </w:tc>
        <w:tc>
          <w:tcPr>
            <w:tcW w:w="1120" w:type="dxa"/>
            <w:tcBorders>
              <w:top w:val="nil"/>
              <w:left w:val="nil"/>
              <w:bottom w:val="nil"/>
              <w:right w:val="nil"/>
            </w:tcBorders>
            <w:vAlign w:val="bottom"/>
          </w:tcPr>
          <w:p w14:paraId="781F570D" w14:textId="12E87186" w:rsidR="00292633" w:rsidRPr="00B97290" w:rsidRDefault="00292633" w:rsidP="00A37586">
            <w:pPr>
              <w:jc w:val="center"/>
              <w:rPr>
                <w:sz w:val="22"/>
                <w:szCs w:val="22"/>
                <w:lang w:eastAsia="pt-BR"/>
              </w:rPr>
            </w:pPr>
            <w:r w:rsidRPr="00B97290">
              <w:rPr>
                <w:sz w:val="22"/>
                <w:szCs w:val="22"/>
              </w:rPr>
              <w:t>-0,023</w:t>
            </w:r>
          </w:p>
        </w:tc>
        <w:tc>
          <w:tcPr>
            <w:tcW w:w="1134" w:type="dxa"/>
            <w:tcBorders>
              <w:top w:val="nil"/>
              <w:left w:val="nil"/>
              <w:bottom w:val="nil"/>
              <w:right w:val="nil"/>
            </w:tcBorders>
            <w:vAlign w:val="bottom"/>
          </w:tcPr>
          <w:p w14:paraId="655B8A7A" w14:textId="19C6AC9B" w:rsidR="00292633" w:rsidRPr="00B97290" w:rsidRDefault="00292633" w:rsidP="00A37586">
            <w:pPr>
              <w:jc w:val="center"/>
              <w:rPr>
                <w:sz w:val="22"/>
                <w:szCs w:val="22"/>
                <w:lang w:eastAsia="pt-BR"/>
              </w:rPr>
            </w:pPr>
            <w:r w:rsidRPr="00B97290">
              <w:rPr>
                <w:sz w:val="22"/>
                <w:szCs w:val="22"/>
              </w:rPr>
              <w:t>0,023</w:t>
            </w:r>
          </w:p>
        </w:tc>
        <w:tc>
          <w:tcPr>
            <w:tcW w:w="1147" w:type="dxa"/>
            <w:tcBorders>
              <w:top w:val="nil"/>
              <w:left w:val="nil"/>
              <w:bottom w:val="nil"/>
              <w:right w:val="nil"/>
            </w:tcBorders>
            <w:vAlign w:val="bottom"/>
          </w:tcPr>
          <w:p w14:paraId="03DC54CC" w14:textId="0DC32EA3" w:rsidR="00292633" w:rsidRPr="00B97290" w:rsidRDefault="00292633" w:rsidP="00A37586">
            <w:pPr>
              <w:jc w:val="center"/>
              <w:rPr>
                <w:sz w:val="22"/>
                <w:szCs w:val="22"/>
                <w:lang w:eastAsia="pt-BR"/>
              </w:rPr>
            </w:pPr>
            <w:r w:rsidRPr="00B97290">
              <w:rPr>
                <w:sz w:val="22"/>
                <w:szCs w:val="22"/>
              </w:rPr>
              <w:t>17,777</w:t>
            </w:r>
          </w:p>
        </w:tc>
        <w:tc>
          <w:tcPr>
            <w:tcW w:w="1269" w:type="dxa"/>
            <w:tcBorders>
              <w:top w:val="nil"/>
              <w:left w:val="nil"/>
              <w:bottom w:val="nil"/>
              <w:right w:val="nil"/>
            </w:tcBorders>
            <w:vAlign w:val="bottom"/>
          </w:tcPr>
          <w:p w14:paraId="36ADCDDB" w14:textId="36BDF1C3" w:rsidR="00292633" w:rsidRPr="00B97290" w:rsidRDefault="00292633" w:rsidP="00A37586">
            <w:pPr>
              <w:jc w:val="center"/>
              <w:rPr>
                <w:sz w:val="22"/>
                <w:szCs w:val="22"/>
                <w:lang w:eastAsia="pt-BR"/>
              </w:rPr>
            </w:pPr>
            <w:r w:rsidRPr="00B97290">
              <w:rPr>
                <w:sz w:val="22"/>
                <w:szCs w:val="22"/>
              </w:rPr>
              <w:t>6134,945</w:t>
            </w:r>
          </w:p>
        </w:tc>
      </w:tr>
      <w:tr w:rsidR="00B97290" w:rsidRPr="00B97290" w14:paraId="60D803DE" w14:textId="77777777" w:rsidTr="00A37586">
        <w:trPr>
          <w:jc w:val="center"/>
        </w:trPr>
        <w:tc>
          <w:tcPr>
            <w:tcW w:w="1107" w:type="dxa"/>
            <w:tcBorders>
              <w:top w:val="nil"/>
              <w:left w:val="nil"/>
              <w:bottom w:val="nil"/>
              <w:right w:val="nil"/>
            </w:tcBorders>
            <w:vAlign w:val="bottom"/>
          </w:tcPr>
          <w:p w14:paraId="74B3256A" w14:textId="77777777" w:rsidR="00292633" w:rsidRPr="00B97290" w:rsidRDefault="00292633" w:rsidP="00A37586">
            <w:pPr>
              <w:jc w:val="center"/>
              <w:rPr>
                <w:sz w:val="22"/>
                <w:szCs w:val="22"/>
                <w:lang w:eastAsia="pt-BR"/>
              </w:rPr>
            </w:pPr>
            <w:r w:rsidRPr="00B97290">
              <w:rPr>
                <w:sz w:val="22"/>
                <w:szCs w:val="22"/>
                <w:lang w:eastAsia="pt-BR"/>
              </w:rPr>
              <w:t>3</w:t>
            </w:r>
          </w:p>
        </w:tc>
        <w:tc>
          <w:tcPr>
            <w:tcW w:w="1136" w:type="dxa"/>
            <w:tcBorders>
              <w:top w:val="nil"/>
              <w:left w:val="nil"/>
              <w:bottom w:val="nil"/>
              <w:right w:val="nil"/>
            </w:tcBorders>
            <w:vAlign w:val="bottom"/>
          </w:tcPr>
          <w:p w14:paraId="17AF3717" w14:textId="29C260D3" w:rsidR="00292633" w:rsidRPr="00B97290" w:rsidRDefault="00292633" w:rsidP="00A37586">
            <w:pPr>
              <w:jc w:val="center"/>
              <w:rPr>
                <w:sz w:val="22"/>
                <w:szCs w:val="22"/>
                <w:lang w:eastAsia="pt-BR"/>
              </w:rPr>
            </w:pPr>
            <w:r w:rsidRPr="00B97290">
              <w:rPr>
                <w:sz w:val="22"/>
                <w:szCs w:val="22"/>
              </w:rPr>
              <w:t>4311</w:t>
            </w:r>
          </w:p>
        </w:tc>
        <w:tc>
          <w:tcPr>
            <w:tcW w:w="1151" w:type="dxa"/>
            <w:tcBorders>
              <w:top w:val="nil"/>
              <w:left w:val="nil"/>
              <w:bottom w:val="nil"/>
              <w:right w:val="nil"/>
            </w:tcBorders>
            <w:vAlign w:val="bottom"/>
          </w:tcPr>
          <w:p w14:paraId="37E13044" w14:textId="3CA66DD5" w:rsidR="00292633" w:rsidRPr="00B97290" w:rsidRDefault="00292633" w:rsidP="00A37586">
            <w:pPr>
              <w:jc w:val="center"/>
              <w:rPr>
                <w:sz w:val="22"/>
                <w:szCs w:val="22"/>
                <w:lang w:eastAsia="pt-BR"/>
              </w:rPr>
            </w:pPr>
            <w:r w:rsidRPr="00B97290">
              <w:rPr>
                <w:sz w:val="22"/>
                <w:szCs w:val="22"/>
              </w:rPr>
              <w:t>0,076</w:t>
            </w:r>
          </w:p>
        </w:tc>
        <w:tc>
          <w:tcPr>
            <w:tcW w:w="1147" w:type="dxa"/>
            <w:tcBorders>
              <w:top w:val="nil"/>
              <w:left w:val="nil"/>
              <w:bottom w:val="nil"/>
              <w:right w:val="nil"/>
            </w:tcBorders>
            <w:vAlign w:val="bottom"/>
          </w:tcPr>
          <w:p w14:paraId="55058269" w14:textId="6F53E0AB" w:rsidR="00292633" w:rsidRPr="00B97290" w:rsidRDefault="00292633" w:rsidP="00A37586">
            <w:pPr>
              <w:jc w:val="center"/>
              <w:rPr>
                <w:sz w:val="22"/>
                <w:szCs w:val="22"/>
                <w:lang w:eastAsia="pt-BR"/>
              </w:rPr>
            </w:pPr>
            <w:r w:rsidRPr="00B97290">
              <w:rPr>
                <w:sz w:val="22"/>
                <w:szCs w:val="22"/>
              </w:rPr>
              <w:t>0,104</w:t>
            </w:r>
          </w:p>
        </w:tc>
        <w:tc>
          <w:tcPr>
            <w:tcW w:w="1120" w:type="dxa"/>
            <w:tcBorders>
              <w:top w:val="nil"/>
              <w:left w:val="nil"/>
              <w:bottom w:val="nil"/>
              <w:right w:val="nil"/>
            </w:tcBorders>
            <w:vAlign w:val="bottom"/>
          </w:tcPr>
          <w:p w14:paraId="4F68CA97" w14:textId="28478B79" w:rsidR="00292633" w:rsidRPr="00B97290" w:rsidRDefault="00292633" w:rsidP="00A37586">
            <w:pPr>
              <w:jc w:val="center"/>
              <w:rPr>
                <w:sz w:val="22"/>
                <w:szCs w:val="22"/>
                <w:lang w:eastAsia="pt-BR"/>
              </w:rPr>
            </w:pPr>
            <w:r w:rsidRPr="00B97290">
              <w:rPr>
                <w:sz w:val="22"/>
                <w:szCs w:val="22"/>
              </w:rPr>
              <w:t>-0,028</w:t>
            </w:r>
          </w:p>
        </w:tc>
        <w:tc>
          <w:tcPr>
            <w:tcW w:w="1134" w:type="dxa"/>
            <w:tcBorders>
              <w:top w:val="nil"/>
              <w:left w:val="nil"/>
              <w:bottom w:val="nil"/>
              <w:right w:val="nil"/>
            </w:tcBorders>
            <w:vAlign w:val="bottom"/>
          </w:tcPr>
          <w:p w14:paraId="0230D189" w14:textId="306C2FFB" w:rsidR="00292633" w:rsidRPr="00B97290" w:rsidRDefault="00292633" w:rsidP="00A37586">
            <w:pPr>
              <w:jc w:val="center"/>
              <w:rPr>
                <w:sz w:val="22"/>
                <w:szCs w:val="22"/>
                <w:lang w:eastAsia="pt-BR"/>
              </w:rPr>
            </w:pPr>
            <w:r w:rsidRPr="00B97290">
              <w:rPr>
                <w:sz w:val="22"/>
                <w:szCs w:val="22"/>
              </w:rPr>
              <w:t>0,028</w:t>
            </w:r>
          </w:p>
        </w:tc>
        <w:tc>
          <w:tcPr>
            <w:tcW w:w="1147" w:type="dxa"/>
            <w:tcBorders>
              <w:top w:val="nil"/>
              <w:left w:val="nil"/>
              <w:bottom w:val="nil"/>
              <w:right w:val="nil"/>
            </w:tcBorders>
            <w:vAlign w:val="bottom"/>
          </w:tcPr>
          <w:p w14:paraId="25E31D9B" w14:textId="6AD40656" w:rsidR="00292633" w:rsidRPr="00B97290" w:rsidRDefault="00292633" w:rsidP="00A37586">
            <w:pPr>
              <w:jc w:val="center"/>
              <w:rPr>
                <w:sz w:val="22"/>
                <w:szCs w:val="22"/>
                <w:lang w:eastAsia="pt-BR"/>
              </w:rPr>
            </w:pPr>
            <w:r w:rsidRPr="00B97290">
              <w:rPr>
                <w:sz w:val="22"/>
                <w:szCs w:val="22"/>
              </w:rPr>
              <w:t>21,635</w:t>
            </w:r>
          </w:p>
        </w:tc>
        <w:tc>
          <w:tcPr>
            <w:tcW w:w="1269" w:type="dxa"/>
            <w:tcBorders>
              <w:top w:val="nil"/>
              <w:left w:val="nil"/>
              <w:bottom w:val="nil"/>
              <w:right w:val="nil"/>
            </w:tcBorders>
            <w:vAlign w:val="bottom"/>
          </w:tcPr>
          <w:p w14:paraId="14F39CEE" w14:textId="2DC7D80B" w:rsidR="00292633" w:rsidRPr="00B97290" w:rsidRDefault="00292633" w:rsidP="00A37586">
            <w:pPr>
              <w:jc w:val="center"/>
              <w:rPr>
                <w:sz w:val="22"/>
                <w:szCs w:val="22"/>
                <w:lang w:eastAsia="pt-BR"/>
              </w:rPr>
            </w:pPr>
            <w:r w:rsidRPr="00B97290">
              <w:rPr>
                <w:sz w:val="22"/>
                <w:szCs w:val="22"/>
              </w:rPr>
              <w:t>5881,812</w:t>
            </w:r>
          </w:p>
        </w:tc>
      </w:tr>
      <w:tr w:rsidR="00B97290" w:rsidRPr="00B97290" w14:paraId="3645FC5B" w14:textId="77777777" w:rsidTr="00A37586">
        <w:trPr>
          <w:jc w:val="center"/>
        </w:trPr>
        <w:tc>
          <w:tcPr>
            <w:tcW w:w="1107" w:type="dxa"/>
            <w:tcBorders>
              <w:top w:val="nil"/>
              <w:left w:val="nil"/>
              <w:bottom w:val="nil"/>
              <w:right w:val="nil"/>
            </w:tcBorders>
            <w:vAlign w:val="bottom"/>
          </w:tcPr>
          <w:p w14:paraId="5A193855" w14:textId="77777777" w:rsidR="00292633" w:rsidRPr="00B97290" w:rsidRDefault="00292633" w:rsidP="00A37586">
            <w:pPr>
              <w:jc w:val="center"/>
              <w:rPr>
                <w:sz w:val="22"/>
                <w:szCs w:val="22"/>
                <w:lang w:eastAsia="pt-BR"/>
              </w:rPr>
            </w:pPr>
            <w:r w:rsidRPr="00B97290">
              <w:rPr>
                <w:sz w:val="22"/>
                <w:szCs w:val="22"/>
                <w:lang w:eastAsia="pt-BR"/>
              </w:rPr>
              <w:t>4</w:t>
            </w:r>
          </w:p>
        </w:tc>
        <w:tc>
          <w:tcPr>
            <w:tcW w:w="1136" w:type="dxa"/>
            <w:tcBorders>
              <w:top w:val="nil"/>
              <w:left w:val="nil"/>
              <w:bottom w:val="nil"/>
              <w:right w:val="nil"/>
            </w:tcBorders>
            <w:vAlign w:val="bottom"/>
          </w:tcPr>
          <w:p w14:paraId="1493092C" w14:textId="7744F484" w:rsidR="00292633" w:rsidRPr="00B97290" w:rsidRDefault="00292633" w:rsidP="00A37586">
            <w:pPr>
              <w:jc w:val="center"/>
              <w:rPr>
                <w:sz w:val="22"/>
                <w:szCs w:val="22"/>
                <w:lang w:eastAsia="pt-BR"/>
              </w:rPr>
            </w:pPr>
            <w:r w:rsidRPr="00B97290">
              <w:rPr>
                <w:sz w:val="22"/>
                <w:szCs w:val="22"/>
              </w:rPr>
              <w:t>4343</w:t>
            </w:r>
          </w:p>
        </w:tc>
        <w:tc>
          <w:tcPr>
            <w:tcW w:w="1151" w:type="dxa"/>
            <w:tcBorders>
              <w:top w:val="nil"/>
              <w:left w:val="nil"/>
              <w:bottom w:val="nil"/>
              <w:right w:val="nil"/>
            </w:tcBorders>
            <w:vAlign w:val="bottom"/>
          </w:tcPr>
          <w:p w14:paraId="67D38CDD" w14:textId="372DA6A3" w:rsidR="00292633" w:rsidRPr="00B97290" w:rsidRDefault="00292633" w:rsidP="00A37586">
            <w:pPr>
              <w:jc w:val="center"/>
              <w:rPr>
                <w:sz w:val="22"/>
                <w:szCs w:val="22"/>
                <w:lang w:eastAsia="pt-BR"/>
              </w:rPr>
            </w:pPr>
            <w:r w:rsidRPr="00B97290">
              <w:rPr>
                <w:sz w:val="22"/>
                <w:szCs w:val="22"/>
              </w:rPr>
              <w:t>0,077</w:t>
            </w:r>
          </w:p>
        </w:tc>
        <w:tc>
          <w:tcPr>
            <w:tcW w:w="1147" w:type="dxa"/>
            <w:tcBorders>
              <w:top w:val="nil"/>
              <w:left w:val="nil"/>
              <w:bottom w:val="nil"/>
              <w:right w:val="nil"/>
            </w:tcBorders>
            <w:vAlign w:val="bottom"/>
          </w:tcPr>
          <w:p w14:paraId="39CFD6BF" w14:textId="5D10D3B8" w:rsidR="00292633" w:rsidRPr="00B97290" w:rsidRDefault="00292633" w:rsidP="00A37586">
            <w:pPr>
              <w:jc w:val="center"/>
              <w:rPr>
                <w:sz w:val="22"/>
                <w:szCs w:val="22"/>
                <w:lang w:eastAsia="pt-BR"/>
              </w:rPr>
            </w:pPr>
            <w:r w:rsidRPr="00B97290">
              <w:rPr>
                <w:sz w:val="22"/>
                <w:szCs w:val="22"/>
              </w:rPr>
              <w:t>0,100</w:t>
            </w:r>
          </w:p>
        </w:tc>
        <w:tc>
          <w:tcPr>
            <w:tcW w:w="1120" w:type="dxa"/>
            <w:tcBorders>
              <w:top w:val="nil"/>
              <w:left w:val="nil"/>
              <w:bottom w:val="nil"/>
              <w:right w:val="nil"/>
            </w:tcBorders>
            <w:vAlign w:val="bottom"/>
          </w:tcPr>
          <w:p w14:paraId="756E3CC4" w14:textId="64E92616" w:rsidR="00292633" w:rsidRPr="00B97290" w:rsidRDefault="00292633" w:rsidP="00A37586">
            <w:pPr>
              <w:jc w:val="center"/>
              <w:rPr>
                <w:sz w:val="22"/>
                <w:szCs w:val="22"/>
                <w:lang w:eastAsia="pt-BR"/>
              </w:rPr>
            </w:pPr>
            <w:r w:rsidRPr="00B97290">
              <w:rPr>
                <w:sz w:val="22"/>
                <w:szCs w:val="22"/>
              </w:rPr>
              <w:t>-0,023</w:t>
            </w:r>
          </w:p>
        </w:tc>
        <w:tc>
          <w:tcPr>
            <w:tcW w:w="1134" w:type="dxa"/>
            <w:tcBorders>
              <w:top w:val="nil"/>
              <w:left w:val="nil"/>
              <w:bottom w:val="nil"/>
              <w:right w:val="nil"/>
            </w:tcBorders>
            <w:vAlign w:val="bottom"/>
          </w:tcPr>
          <w:p w14:paraId="211E342D" w14:textId="10C3C915" w:rsidR="00292633" w:rsidRPr="00B97290" w:rsidRDefault="00292633" w:rsidP="00A37586">
            <w:pPr>
              <w:jc w:val="center"/>
              <w:rPr>
                <w:sz w:val="22"/>
                <w:szCs w:val="22"/>
                <w:lang w:eastAsia="pt-BR"/>
              </w:rPr>
            </w:pPr>
            <w:r w:rsidRPr="00B97290">
              <w:rPr>
                <w:sz w:val="22"/>
                <w:szCs w:val="22"/>
              </w:rPr>
              <w:t>0,023</w:t>
            </w:r>
          </w:p>
        </w:tc>
        <w:tc>
          <w:tcPr>
            <w:tcW w:w="1147" w:type="dxa"/>
            <w:tcBorders>
              <w:top w:val="nil"/>
              <w:left w:val="nil"/>
              <w:bottom w:val="nil"/>
              <w:right w:val="nil"/>
            </w:tcBorders>
            <w:vAlign w:val="bottom"/>
          </w:tcPr>
          <w:p w14:paraId="1EC45753" w14:textId="762C4338" w:rsidR="00292633" w:rsidRPr="00B97290" w:rsidRDefault="00292633" w:rsidP="00A37586">
            <w:pPr>
              <w:jc w:val="center"/>
              <w:rPr>
                <w:sz w:val="22"/>
                <w:szCs w:val="22"/>
                <w:lang w:eastAsia="pt-BR"/>
              </w:rPr>
            </w:pPr>
            <w:r w:rsidRPr="00B97290">
              <w:rPr>
                <w:sz w:val="22"/>
                <w:szCs w:val="22"/>
              </w:rPr>
              <w:t>18,389</w:t>
            </w:r>
          </w:p>
        </w:tc>
        <w:tc>
          <w:tcPr>
            <w:tcW w:w="1269" w:type="dxa"/>
            <w:tcBorders>
              <w:top w:val="nil"/>
              <w:left w:val="nil"/>
              <w:bottom w:val="nil"/>
              <w:right w:val="nil"/>
            </w:tcBorders>
            <w:vAlign w:val="bottom"/>
          </w:tcPr>
          <w:p w14:paraId="6D56CEBC" w14:textId="10A94A9C" w:rsidR="00292633" w:rsidRPr="00B97290" w:rsidRDefault="00292633" w:rsidP="00A37586">
            <w:pPr>
              <w:jc w:val="center"/>
              <w:rPr>
                <w:sz w:val="22"/>
                <w:szCs w:val="22"/>
                <w:lang w:eastAsia="pt-BR"/>
              </w:rPr>
            </w:pPr>
            <w:r w:rsidRPr="00B97290">
              <w:rPr>
                <w:sz w:val="22"/>
                <w:szCs w:val="22"/>
              </w:rPr>
              <w:t>5655,177</w:t>
            </w:r>
          </w:p>
        </w:tc>
      </w:tr>
      <w:tr w:rsidR="00B97290" w:rsidRPr="00B97290" w14:paraId="573F0AFE" w14:textId="77777777" w:rsidTr="00A37586">
        <w:trPr>
          <w:jc w:val="center"/>
        </w:trPr>
        <w:tc>
          <w:tcPr>
            <w:tcW w:w="1107" w:type="dxa"/>
            <w:tcBorders>
              <w:top w:val="nil"/>
              <w:left w:val="nil"/>
              <w:bottom w:val="nil"/>
              <w:right w:val="nil"/>
            </w:tcBorders>
            <w:vAlign w:val="bottom"/>
          </w:tcPr>
          <w:p w14:paraId="35EF04DA" w14:textId="77777777" w:rsidR="00292633" w:rsidRPr="00B97290" w:rsidRDefault="00292633" w:rsidP="00A37586">
            <w:pPr>
              <w:jc w:val="center"/>
              <w:rPr>
                <w:sz w:val="22"/>
                <w:szCs w:val="22"/>
                <w:lang w:eastAsia="pt-BR"/>
              </w:rPr>
            </w:pPr>
            <w:r w:rsidRPr="00B97290">
              <w:rPr>
                <w:sz w:val="22"/>
                <w:szCs w:val="22"/>
                <w:lang w:eastAsia="pt-BR"/>
              </w:rPr>
              <w:t>5</w:t>
            </w:r>
          </w:p>
        </w:tc>
        <w:tc>
          <w:tcPr>
            <w:tcW w:w="1136" w:type="dxa"/>
            <w:tcBorders>
              <w:top w:val="nil"/>
              <w:left w:val="nil"/>
              <w:bottom w:val="nil"/>
              <w:right w:val="nil"/>
            </w:tcBorders>
            <w:vAlign w:val="bottom"/>
          </w:tcPr>
          <w:p w14:paraId="2D99F836" w14:textId="1AD53B6F" w:rsidR="00292633" w:rsidRPr="00B97290" w:rsidRDefault="00292633" w:rsidP="00A37586">
            <w:pPr>
              <w:jc w:val="center"/>
              <w:rPr>
                <w:sz w:val="22"/>
                <w:szCs w:val="22"/>
                <w:lang w:eastAsia="pt-BR"/>
              </w:rPr>
            </w:pPr>
            <w:r w:rsidRPr="00B97290">
              <w:rPr>
                <w:sz w:val="22"/>
                <w:szCs w:val="22"/>
              </w:rPr>
              <w:t>7280</w:t>
            </w:r>
          </w:p>
        </w:tc>
        <w:tc>
          <w:tcPr>
            <w:tcW w:w="1151" w:type="dxa"/>
            <w:tcBorders>
              <w:top w:val="nil"/>
              <w:left w:val="nil"/>
              <w:bottom w:val="nil"/>
              <w:right w:val="nil"/>
            </w:tcBorders>
            <w:vAlign w:val="bottom"/>
          </w:tcPr>
          <w:p w14:paraId="06D4015E" w14:textId="1C5357B5" w:rsidR="00292633" w:rsidRPr="00B97290" w:rsidRDefault="00292633" w:rsidP="00A37586">
            <w:pPr>
              <w:jc w:val="center"/>
              <w:rPr>
                <w:sz w:val="22"/>
                <w:szCs w:val="22"/>
                <w:lang w:eastAsia="pt-BR"/>
              </w:rPr>
            </w:pPr>
            <w:r w:rsidRPr="00B97290">
              <w:rPr>
                <w:sz w:val="22"/>
                <w:szCs w:val="22"/>
              </w:rPr>
              <w:t>0,129</w:t>
            </w:r>
          </w:p>
        </w:tc>
        <w:tc>
          <w:tcPr>
            <w:tcW w:w="1147" w:type="dxa"/>
            <w:tcBorders>
              <w:top w:val="nil"/>
              <w:left w:val="nil"/>
              <w:bottom w:val="nil"/>
              <w:right w:val="nil"/>
            </w:tcBorders>
            <w:vAlign w:val="bottom"/>
          </w:tcPr>
          <w:p w14:paraId="0E452D25" w14:textId="1135EBD7" w:rsidR="00292633" w:rsidRPr="00B97290" w:rsidRDefault="00292633" w:rsidP="00A37586">
            <w:pPr>
              <w:jc w:val="center"/>
              <w:rPr>
                <w:sz w:val="22"/>
                <w:szCs w:val="22"/>
                <w:lang w:eastAsia="pt-BR"/>
              </w:rPr>
            </w:pPr>
            <w:r w:rsidRPr="00B97290">
              <w:rPr>
                <w:sz w:val="22"/>
                <w:szCs w:val="22"/>
              </w:rPr>
              <w:t>0,097</w:t>
            </w:r>
          </w:p>
        </w:tc>
        <w:tc>
          <w:tcPr>
            <w:tcW w:w="1120" w:type="dxa"/>
            <w:tcBorders>
              <w:top w:val="nil"/>
              <w:left w:val="nil"/>
              <w:bottom w:val="nil"/>
              <w:right w:val="nil"/>
            </w:tcBorders>
            <w:vAlign w:val="bottom"/>
          </w:tcPr>
          <w:p w14:paraId="0EE1AE8C" w14:textId="4C1128F7" w:rsidR="00292633" w:rsidRPr="00B97290" w:rsidRDefault="00292633" w:rsidP="00A37586">
            <w:pPr>
              <w:jc w:val="center"/>
              <w:rPr>
                <w:sz w:val="22"/>
                <w:szCs w:val="22"/>
                <w:lang w:eastAsia="pt-BR"/>
              </w:rPr>
            </w:pPr>
            <w:r w:rsidRPr="00B97290">
              <w:rPr>
                <w:sz w:val="22"/>
                <w:szCs w:val="22"/>
              </w:rPr>
              <w:t>0,032</w:t>
            </w:r>
          </w:p>
        </w:tc>
        <w:tc>
          <w:tcPr>
            <w:tcW w:w="1134" w:type="dxa"/>
            <w:tcBorders>
              <w:top w:val="nil"/>
              <w:left w:val="nil"/>
              <w:bottom w:val="nil"/>
              <w:right w:val="nil"/>
            </w:tcBorders>
            <w:vAlign w:val="bottom"/>
          </w:tcPr>
          <w:p w14:paraId="02F1FCFE" w14:textId="1ECC46B0" w:rsidR="00292633" w:rsidRPr="00B97290" w:rsidRDefault="00292633" w:rsidP="00A37586">
            <w:pPr>
              <w:jc w:val="center"/>
              <w:rPr>
                <w:sz w:val="22"/>
                <w:szCs w:val="22"/>
                <w:lang w:eastAsia="pt-BR"/>
              </w:rPr>
            </w:pPr>
            <w:r w:rsidRPr="00B97290">
              <w:rPr>
                <w:sz w:val="22"/>
                <w:szCs w:val="22"/>
              </w:rPr>
              <w:t>0,032</w:t>
            </w:r>
          </w:p>
        </w:tc>
        <w:tc>
          <w:tcPr>
            <w:tcW w:w="1147" w:type="dxa"/>
            <w:tcBorders>
              <w:top w:val="nil"/>
              <w:left w:val="nil"/>
              <w:bottom w:val="nil"/>
              <w:right w:val="nil"/>
            </w:tcBorders>
            <w:vAlign w:val="bottom"/>
          </w:tcPr>
          <w:p w14:paraId="18833E5E" w14:textId="7FD512C9" w:rsidR="00292633" w:rsidRPr="00B97290" w:rsidRDefault="00292633" w:rsidP="00A37586">
            <w:pPr>
              <w:jc w:val="center"/>
              <w:rPr>
                <w:sz w:val="22"/>
                <w:szCs w:val="22"/>
                <w:lang w:eastAsia="pt-BR"/>
              </w:rPr>
            </w:pPr>
            <w:r w:rsidRPr="00B97290">
              <w:rPr>
                <w:sz w:val="22"/>
                <w:szCs w:val="22"/>
              </w:rPr>
              <w:t>26,066</w:t>
            </w:r>
          </w:p>
        </w:tc>
        <w:tc>
          <w:tcPr>
            <w:tcW w:w="1269" w:type="dxa"/>
            <w:tcBorders>
              <w:top w:val="nil"/>
              <w:left w:val="nil"/>
              <w:bottom w:val="nil"/>
              <w:right w:val="nil"/>
            </w:tcBorders>
            <w:vAlign w:val="bottom"/>
          </w:tcPr>
          <w:p w14:paraId="7DFC686D" w14:textId="79763251" w:rsidR="00292633" w:rsidRPr="00B97290" w:rsidRDefault="00292633" w:rsidP="00A37586">
            <w:pPr>
              <w:jc w:val="center"/>
              <w:rPr>
                <w:sz w:val="22"/>
                <w:szCs w:val="22"/>
                <w:lang w:eastAsia="pt-BR"/>
              </w:rPr>
            </w:pPr>
            <w:r w:rsidRPr="00B97290">
              <w:rPr>
                <w:sz w:val="22"/>
                <w:szCs w:val="22"/>
              </w:rPr>
              <w:t>5450,528</w:t>
            </w:r>
          </w:p>
        </w:tc>
      </w:tr>
      <w:tr w:rsidR="00B97290" w:rsidRPr="00B97290" w14:paraId="5FAF1E72" w14:textId="77777777" w:rsidTr="00A37586">
        <w:trPr>
          <w:jc w:val="center"/>
        </w:trPr>
        <w:tc>
          <w:tcPr>
            <w:tcW w:w="1107" w:type="dxa"/>
            <w:tcBorders>
              <w:top w:val="nil"/>
              <w:left w:val="nil"/>
              <w:bottom w:val="nil"/>
              <w:right w:val="nil"/>
            </w:tcBorders>
            <w:vAlign w:val="bottom"/>
          </w:tcPr>
          <w:p w14:paraId="2895939B" w14:textId="77777777" w:rsidR="00292633" w:rsidRPr="00B97290" w:rsidRDefault="00292633" w:rsidP="00A37586">
            <w:pPr>
              <w:jc w:val="center"/>
              <w:rPr>
                <w:sz w:val="22"/>
                <w:szCs w:val="22"/>
                <w:lang w:eastAsia="pt-BR"/>
              </w:rPr>
            </w:pPr>
            <w:r w:rsidRPr="00B97290">
              <w:rPr>
                <w:sz w:val="22"/>
                <w:szCs w:val="22"/>
                <w:lang w:eastAsia="pt-BR"/>
              </w:rPr>
              <w:t>6</w:t>
            </w:r>
          </w:p>
        </w:tc>
        <w:tc>
          <w:tcPr>
            <w:tcW w:w="1136" w:type="dxa"/>
            <w:tcBorders>
              <w:top w:val="nil"/>
              <w:left w:val="nil"/>
              <w:bottom w:val="nil"/>
              <w:right w:val="nil"/>
            </w:tcBorders>
            <w:vAlign w:val="bottom"/>
          </w:tcPr>
          <w:p w14:paraId="0D4C7947" w14:textId="5A5E3758" w:rsidR="00292633" w:rsidRPr="00B97290" w:rsidRDefault="00292633" w:rsidP="00A37586">
            <w:pPr>
              <w:jc w:val="center"/>
              <w:rPr>
                <w:sz w:val="22"/>
                <w:szCs w:val="22"/>
                <w:lang w:eastAsia="pt-BR"/>
              </w:rPr>
            </w:pPr>
            <w:r w:rsidRPr="00B97290">
              <w:rPr>
                <w:sz w:val="22"/>
                <w:szCs w:val="22"/>
              </w:rPr>
              <w:t>3728</w:t>
            </w:r>
          </w:p>
        </w:tc>
        <w:tc>
          <w:tcPr>
            <w:tcW w:w="1151" w:type="dxa"/>
            <w:tcBorders>
              <w:top w:val="nil"/>
              <w:left w:val="nil"/>
              <w:bottom w:val="nil"/>
              <w:right w:val="nil"/>
            </w:tcBorders>
            <w:vAlign w:val="bottom"/>
          </w:tcPr>
          <w:p w14:paraId="49D555B6" w14:textId="1D89074E" w:rsidR="00292633" w:rsidRPr="00B97290" w:rsidRDefault="00292633" w:rsidP="00A37586">
            <w:pPr>
              <w:jc w:val="center"/>
              <w:rPr>
                <w:sz w:val="22"/>
                <w:szCs w:val="22"/>
                <w:lang w:eastAsia="pt-BR"/>
              </w:rPr>
            </w:pPr>
            <w:r w:rsidRPr="00B97290">
              <w:rPr>
                <w:sz w:val="22"/>
                <w:szCs w:val="22"/>
              </w:rPr>
              <w:t>0,066</w:t>
            </w:r>
          </w:p>
        </w:tc>
        <w:tc>
          <w:tcPr>
            <w:tcW w:w="1147" w:type="dxa"/>
            <w:tcBorders>
              <w:top w:val="nil"/>
              <w:left w:val="nil"/>
              <w:bottom w:val="nil"/>
              <w:right w:val="nil"/>
            </w:tcBorders>
            <w:vAlign w:val="bottom"/>
          </w:tcPr>
          <w:p w14:paraId="1845F472" w14:textId="259B11D0" w:rsidR="00292633" w:rsidRPr="00B97290" w:rsidRDefault="00292633" w:rsidP="00A37586">
            <w:pPr>
              <w:jc w:val="center"/>
              <w:rPr>
                <w:sz w:val="22"/>
                <w:szCs w:val="22"/>
                <w:lang w:eastAsia="pt-BR"/>
              </w:rPr>
            </w:pPr>
            <w:r w:rsidRPr="00B97290">
              <w:rPr>
                <w:sz w:val="22"/>
                <w:szCs w:val="22"/>
              </w:rPr>
              <w:t>0,093</w:t>
            </w:r>
          </w:p>
        </w:tc>
        <w:tc>
          <w:tcPr>
            <w:tcW w:w="1120" w:type="dxa"/>
            <w:tcBorders>
              <w:top w:val="nil"/>
              <w:left w:val="nil"/>
              <w:bottom w:val="nil"/>
              <w:right w:val="nil"/>
            </w:tcBorders>
            <w:vAlign w:val="bottom"/>
          </w:tcPr>
          <w:p w14:paraId="4EBF7E46" w14:textId="3308D7E5" w:rsidR="00292633" w:rsidRPr="00B97290" w:rsidRDefault="00292633" w:rsidP="00A37586">
            <w:pPr>
              <w:jc w:val="center"/>
              <w:rPr>
                <w:sz w:val="22"/>
                <w:szCs w:val="22"/>
                <w:lang w:eastAsia="pt-BR"/>
              </w:rPr>
            </w:pPr>
            <w:r w:rsidRPr="00B97290">
              <w:rPr>
                <w:sz w:val="22"/>
                <w:szCs w:val="22"/>
              </w:rPr>
              <w:t>-0,027</w:t>
            </w:r>
          </w:p>
        </w:tc>
        <w:tc>
          <w:tcPr>
            <w:tcW w:w="1134" w:type="dxa"/>
            <w:tcBorders>
              <w:top w:val="nil"/>
              <w:left w:val="nil"/>
              <w:bottom w:val="nil"/>
              <w:right w:val="nil"/>
            </w:tcBorders>
            <w:vAlign w:val="bottom"/>
          </w:tcPr>
          <w:p w14:paraId="235C1A80" w14:textId="7B13AB89" w:rsidR="00292633" w:rsidRPr="00B97290" w:rsidRDefault="00292633" w:rsidP="00A37586">
            <w:pPr>
              <w:jc w:val="center"/>
              <w:rPr>
                <w:sz w:val="22"/>
                <w:szCs w:val="22"/>
                <w:lang w:eastAsia="pt-BR"/>
              </w:rPr>
            </w:pPr>
            <w:r w:rsidRPr="00B97290">
              <w:rPr>
                <w:sz w:val="22"/>
                <w:szCs w:val="22"/>
              </w:rPr>
              <w:t>0,027</w:t>
            </w:r>
          </w:p>
        </w:tc>
        <w:tc>
          <w:tcPr>
            <w:tcW w:w="1147" w:type="dxa"/>
            <w:tcBorders>
              <w:top w:val="nil"/>
              <w:left w:val="nil"/>
              <w:bottom w:val="nil"/>
              <w:right w:val="nil"/>
            </w:tcBorders>
            <w:vAlign w:val="bottom"/>
          </w:tcPr>
          <w:p w14:paraId="1F715687" w14:textId="2B824292" w:rsidR="00292633" w:rsidRPr="00B97290" w:rsidRDefault="00292633" w:rsidP="00A37586">
            <w:pPr>
              <w:jc w:val="center"/>
              <w:rPr>
                <w:sz w:val="22"/>
                <w:szCs w:val="22"/>
                <w:lang w:eastAsia="pt-BR"/>
              </w:rPr>
            </w:pPr>
            <w:r w:rsidRPr="00B97290">
              <w:rPr>
                <w:sz w:val="22"/>
                <w:szCs w:val="22"/>
              </w:rPr>
              <w:t>22,226</w:t>
            </w:r>
          </w:p>
        </w:tc>
        <w:tc>
          <w:tcPr>
            <w:tcW w:w="1269" w:type="dxa"/>
            <w:tcBorders>
              <w:top w:val="nil"/>
              <w:left w:val="nil"/>
              <w:bottom w:val="nil"/>
              <w:right w:val="nil"/>
            </w:tcBorders>
            <w:vAlign w:val="bottom"/>
          </w:tcPr>
          <w:p w14:paraId="5A112B18" w14:textId="2D17F390" w:rsidR="00292633" w:rsidRPr="00B97290" w:rsidRDefault="00292633" w:rsidP="00A37586">
            <w:pPr>
              <w:jc w:val="center"/>
              <w:rPr>
                <w:sz w:val="22"/>
                <w:szCs w:val="22"/>
                <w:lang w:eastAsia="pt-BR"/>
              </w:rPr>
            </w:pPr>
            <w:r w:rsidRPr="00B97290">
              <w:rPr>
                <w:sz w:val="22"/>
                <w:szCs w:val="22"/>
              </w:rPr>
              <w:t>5263,920</w:t>
            </w:r>
          </w:p>
        </w:tc>
      </w:tr>
      <w:tr w:rsidR="00B97290" w:rsidRPr="00B97290" w14:paraId="34193146" w14:textId="77777777" w:rsidTr="00A37586">
        <w:trPr>
          <w:jc w:val="center"/>
        </w:trPr>
        <w:tc>
          <w:tcPr>
            <w:tcW w:w="1107" w:type="dxa"/>
            <w:tcBorders>
              <w:top w:val="nil"/>
              <w:left w:val="nil"/>
              <w:bottom w:val="nil"/>
              <w:right w:val="nil"/>
            </w:tcBorders>
            <w:vAlign w:val="bottom"/>
          </w:tcPr>
          <w:p w14:paraId="5C2FD660" w14:textId="77777777" w:rsidR="00292633" w:rsidRPr="00B97290" w:rsidRDefault="00292633" w:rsidP="00A37586">
            <w:pPr>
              <w:jc w:val="center"/>
              <w:rPr>
                <w:sz w:val="22"/>
                <w:szCs w:val="22"/>
                <w:lang w:eastAsia="pt-BR"/>
              </w:rPr>
            </w:pPr>
            <w:r w:rsidRPr="00B97290">
              <w:rPr>
                <w:sz w:val="22"/>
                <w:szCs w:val="22"/>
                <w:lang w:eastAsia="pt-BR"/>
              </w:rPr>
              <w:t>7</w:t>
            </w:r>
          </w:p>
        </w:tc>
        <w:tc>
          <w:tcPr>
            <w:tcW w:w="1136" w:type="dxa"/>
            <w:tcBorders>
              <w:top w:val="nil"/>
              <w:left w:val="nil"/>
              <w:bottom w:val="nil"/>
              <w:right w:val="nil"/>
            </w:tcBorders>
            <w:vAlign w:val="bottom"/>
          </w:tcPr>
          <w:p w14:paraId="32400E59" w14:textId="3628E8F3" w:rsidR="00292633" w:rsidRPr="00B97290" w:rsidRDefault="00292633" w:rsidP="00A37586">
            <w:pPr>
              <w:jc w:val="center"/>
              <w:rPr>
                <w:sz w:val="22"/>
                <w:szCs w:val="22"/>
                <w:lang w:eastAsia="pt-BR"/>
              </w:rPr>
            </w:pPr>
            <w:r w:rsidRPr="00B97290">
              <w:rPr>
                <w:sz w:val="22"/>
                <w:szCs w:val="22"/>
              </w:rPr>
              <w:t>3747</w:t>
            </w:r>
          </w:p>
        </w:tc>
        <w:tc>
          <w:tcPr>
            <w:tcW w:w="1151" w:type="dxa"/>
            <w:tcBorders>
              <w:top w:val="nil"/>
              <w:left w:val="nil"/>
              <w:bottom w:val="nil"/>
              <w:right w:val="nil"/>
            </w:tcBorders>
            <w:vAlign w:val="bottom"/>
          </w:tcPr>
          <w:p w14:paraId="5E732E44" w14:textId="7443202D" w:rsidR="00292633" w:rsidRPr="00B97290" w:rsidRDefault="00292633" w:rsidP="00A37586">
            <w:pPr>
              <w:jc w:val="center"/>
              <w:rPr>
                <w:sz w:val="22"/>
                <w:szCs w:val="22"/>
                <w:lang w:eastAsia="pt-BR"/>
              </w:rPr>
            </w:pPr>
            <w:r w:rsidRPr="00B97290">
              <w:rPr>
                <w:sz w:val="22"/>
                <w:szCs w:val="22"/>
              </w:rPr>
              <w:t>0,066</w:t>
            </w:r>
          </w:p>
        </w:tc>
        <w:tc>
          <w:tcPr>
            <w:tcW w:w="1147" w:type="dxa"/>
            <w:tcBorders>
              <w:top w:val="nil"/>
              <w:left w:val="nil"/>
              <w:bottom w:val="nil"/>
              <w:right w:val="nil"/>
            </w:tcBorders>
            <w:vAlign w:val="bottom"/>
          </w:tcPr>
          <w:p w14:paraId="03C2E0EA" w14:textId="152F8BE9" w:rsidR="00292633" w:rsidRPr="00B97290" w:rsidRDefault="00292633" w:rsidP="00A37586">
            <w:pPr>
              <w:jc w:val="center"/>
              <w:rPr>
                <w:sz w:val="22"/>
                <w:szCs w:val="22"/>
                <w:lang w:eastAsia="pt-BR"/>
              </w:rPr>
            </w:pPr>
            <w:r w:rsidRPr="00B97290">
              <w:rPr>
                <w:sz w:val="22"/>
                <w:szCs w:val="22"/>
              </w:rPr>
              <w:t>0,090</w:t>
            </w:r>
          </w:p>
        </w:tc>
        <w:tc>
          <w:tcPr>
            <w:tcW w:w="1120" w:type="dxa"/>
            <w:tcBorders>
              <w:top w:val="nil"/>
              <w:left w:val="nil"/>
              <w:bottom w:val="nil"/>
              <w:right w:val="nil"/>
            </w:tcBorders>
            <w:vAlign w:val="bottom"/>
          </w:tcPr>
          <w:p w14:paraId="663B2E4C" w14:textId="7C802E8B" w:rsidR="00292633" w:rsidRPr="00B97290" w:rsidRDefault="00292633" w:rsidP="00A37586">
            <w:pPr>
              <w:jc w:val="center"/>
              <w:rPr>
                <w:sz w:val="22"/>
                <w:szCs w:val="22"/>
                <w:lang w:eastAsia="pt-BR"/>
              </w:rPr>
            </w:pPr>
            <w:r w:rsidRPr="00B97290">
              <w:rPr>
                <w:sz w:val="22"/>
                <w:szCs w:val="22"/>
              </w:rPr>
              <w:t>-0,024</w:t>
            </w:r>
          </w:p>
        </w:tc>
        <w:tc>
          <w:tcPr>
            <w:tcW w:w="1134" w:type="dxa"/>
            <w:tcBorders>
              <w:top w:val="nil"/>
              <w:left w:val="nil"/>
              <w:bottom w:val="nil"/>
              <w:right w:val="nil"/>
            </w:tcBorders>
            <w:vAlign w:val="bottom"/>
          </w:tcPr>
          <w:p w14:paraId="076C09C8" w14:textId="313E9E4B" w:rsidR="00292633" w:rsidRPr="00B97290" w:rsidRDefault="00292633" w:rsidP="00A37586">
            <w:pPr>
              <w:jc w:val="center"/>
              <w:rPr>
                <w:sz w:val="22"/>
                <w:szCs w:val="22"/>
                <w:lang w:eastAsia="pt-BR"/>
              </w:rPr>
            </w:pPr>
            <w:r w:rsidRPr="00B97290">
              <w:rPr>
                <w:sz w:val="22"/>
                <w:szCs w:val="22"/>
              </w:rPr>
              <w:t>0,024</w:t>
            </w:r>
          </w:p>
        </w:tc>
        <w:tc>
          <w:tcPr>
            <w:tcW w:w="1147" w:type="dxa"/>
            <w:tcBorders>
              <w:top w:val="nil"/>
              <w:left w:val="nil"/>
              <w:bottom w:val="nil"/>
              <w:right w:val="nil"/>
            </w:tcBorders>
            <w:vAlign w:val="bottom"/>
          </w:tcPr>
          <w:p w14:paraId="56BFEDE9" w14:textId="4D132647" w:rsidR="00292633" w:rsidRPr="00B97290" w:rsidRDefault="00292633" w:rsidP="00A37586">
            <w:pPr>
              <w:jc w:val="center"/>
              <w:rPr>
                <w:sz w:val="22"/>
                <w:szCs w:val="22"/>
                <w:lang w:eastAsia="pt-BR"/>
              </w:rPr>
            </w:pPr>
            <w:r w:rsidRPr="00B97290">
              <w:rPr>
                <w:sz w:val="22"/>
                <w:szCs w:val="22"/>
              </w:rPr>
              <w:t>19,776</w:t>
            </w:r>
          </w:p>
        </w:tc>
        <w:tc>
          <w:tcPr>
            <w:tcW w:w="1269" w:type="dxa"/>
            <w:tcBorders>
              <w:top w:val="nil"/>
              <w:left w:val="nil"/>
              <w:bottom w:val="nil"/>
              <w:right w:val="nil"/>
            </w:tcBorders>
            <w:vAlign w:val="bottom"/>
          </w:tcPr>
          <w:p w14:paraId="1C16DC96" w14:textId="6E66CDA3" w:rsidR="00292633" w:rsidRPr="00B97290" w:rsidRDefault="00292633" w:rsidP="00A37586">
            <w:pPr>
              <w:jc w:val="center"/>
              <w:rPr>
                <w:sz w:val="22"/>
                <w:szCs w:val="22"/>
                <w:lang w:eastAsia="pt-BR"/>
              </w:rPr>
            </w:pPr>
            <w:r w:rsidRPr="00B97290">
              <w:rPr>
                <w:sz w:val="22"/>
                <w:szCs w:val="22"/>
              </w:rPr>
              <w:t>5093,662</w:t>
            </w:r>
          </w:p>
        </w:tc>
      </w:tr>
      <w:tr w:rsidR="00B97290" w:rsidRPr="00B97290" w14:paraId="061FF270" w14:textId="77777777" w:rsidTr="00A37586">
        <w:trPr>
          <w:jc w:val="center"/>
        </w:trPr>
        <w:tc>
          <w:tcPr>
            <w:tcW w:w="1107" w:type="dxa"/>
            <w:tcBorders>
              <w:top w:val="nil"/>
              <w:left w:val="nil"/>
              <w:bottom w:val="nil"/>
              <w:right w:val="nil"/>
            </w:tcBorders>
            <w:vAlign w:val="bottom"/>
          </w:tcPr>
          <w:p w14:paraId="4584088C" w14:textId="77777777" w:rsidR="00292633" w:rsidRPr="00B97290" w:rsidRDefault="00292633" w:rsidP="00A37586">
            <w:pPr>
              <w:jc w:val="center"/>
              <w:rPr>
                <w:sz w:val="22"/>
                <w:szCs w:val="22"/>
                <w:lang w:eastAsia="pt-BR"/>
              </w:rPr>
            </w:pPr>
            <w:r w:rsidRPr="00B97290">
              <w:rPr>
                <w:sz w:val="22"/>
                <w:szCs w:val="22"/>
                <w:lang w:eastAsia="pt-BR"/>
              </w:rPr>
              <w:t>8</w:t>
            </w:r>
          </w:p>
        </w:tc>
        <w:tc>
          <w:tcPr>
            <w:tcW w:w="1136" w:type="dxa"/>
            <w:tcBorders>
              <w:top w:val="nil"/>
              <w:left w:val="nil"/>
              <w:bottom w:val="nil"/>
              <w:right w:val="nil"/>
            </w:tcBorders>
            <w:vAlign w:val="bottom"/>
          </w:tcPr>
          <w:p w14:paraId="7548AC96" w14:textId="15FF46F9" w:rsidR="00292633" w:rsidRPr="00B97290" w:rsidRDefault="00292633" w:rsidP="00A37586">
            <w:pPr>
              <w:jc w:val="center"/>
              <w:rPr>
                <w:sz w:val="22"/>
                <w:szCs w:val="22"/>
                <w:lang w:eastAsia="pt-BR"/>
              </w:rPr>
            </w:pPr>
            <w:r w:rsidRPr="00B97290">
              <w:rPr>
                <w:sz w:val="22"/>
                <w:szCs w:val="22"/>
              </w:rPr>
              <w:t>4257</w:t>
            </w:r>
          </w:p>
        </w:tc>
        <w:tc>
          <w:tcPr>
            <w:tcW w:w="1151" w:type="dxa"/>
            <w:tcBorders>
              <w:top w:val="nil"/>
              <w:left w:val="nil"/>
              <w:bottom w:val="nil"/>
              <w:right w:val="nil"/>
            </w:tcBorders>
            <w:vAlign w:val="bottom"/>
          </w:tcPr>
          <w:p w14:paraId="0011EC82" w14:textId="0944930A" w:rsidR="00292633" w:rsidRPr="00B97290" w:rsidRDefault="00292633" w:rsidP="00A37586">
            <w:pPr>
              <w:jc w:val="center"/>
              <w:rPr>
                <w:sz w:val="22"/>
                <w:szCs w:val="22"/>
                <w:lang w:eastAsia="pt-BR"/>
              </w:rPr>
            </w:pPr>
            <w:r w:rsidRPr="00B97290">
              <w:rPr>
                <w:sz w:val="22"/>
                <w:szCs w:val="22"/>
              </w:rPr>
              <w:t>0,076</w:t>
            </w:r>
          </w:p>
        </w:tc>
        <w:tc>
          <w:tcPr>
            <w:tcW w:w="1147" w:type="dxa"/>
            <w:tcBorders>
              <w:top w:val="nil"/>
              <w:left w:val="nil"/>
              <w:bottom w:val="nil"/>
              <w:right w:val="nil"/>
            </w:tcBorders>
            <w:vAlign w:val="bottom"/>
          </w:tcPr>
          <w:p w14:paraId="4AAAEE00" w14:textId="217FDAF2" w:rsidR="00292633" w:rsidRPr="00B97290" w:rsidRDefault="00292633" w:rsidP="00A37586">
            <w:pPr>
              <w:jc w:val="center"/>
              <w:rPr>
                <w:sz w:val="22"/>
                <w:szCs w:val="22"/>
                <w:lang w:eastAsia="pt-BR"/>
              </w:rPr>
            </w:pPr>
            <w:r w:rsidRPr="00B97290">
              <w:rPr>
                <w:sz w:val="22"/>
                <w:szCs w:val="22"/>
              </w:rPr>
              <w:t>0,088</w:t>
            </w:r>
          </w:p>
        </w:tc>
        <w:tc>
          <w:tcPr>
            <w:tcW w:w="1120" w:type="dxa"/>
            <w:tcBorders>
              <w:top w:val="nil"/>
              <w:left w:val="nil"/>
              <w:bottom w:val="nil"/>
              <w:right w:val="nil"/>
            </w:tcBorders>
            <w:vAlign w:val="bottom"/>
          </w:tcPr>
          <w:p w14:paraId="1A794760" w14:textId="1B984853" w:rsidR="00292633" w:rsidRPr="00B97290" w:rsidRDefault="00292633" w:rsidP="00A37586">
            <w:pPr>
              <w:jc w:val="center"/>
              <w:rPr>
                <w:sz w:val="22"/>
                <w:szCs w:val="22"/>
                <w:lang w:eastAsia="pt-BR"/>
              </w:rPr>
            </w:pPr>
            <w:r w:rsidRPr="00B97290">
              <w:rPr>
                <w:sz w:val="22"/>
                <w:szCs w:val="22"/>
              </w:rPr>
              <w:t>-0,012</w:t>
            </w:r>
          </w:p>
        </w:tc>
        <w:tc>
          <w:tcPr>
            <w:tcW w:w="1134" w:type="dxa"/>
            <w:tcBorders>
              <w:top w:val="nil"/>
              <w:left w:val="nil"/>
              <w:bottom w:val="nil"/>
              <w:right w:val="nil"/>
            </w:tcBorders>
            <w:vAlign w:val="bottom"/>
          </w:tcPr>
          <w:p w14:paraId="39B3F907" w14:textId="014A8D78" w:rsidR="00292633" w:rsidRPr="00B97290" w:rsidRDefault="00292633" w:rsidP="00A37586">
            <w:pPr>
              <w:jc w:val="center"/>
              <w:rPr>
                <w:sz w:val="22"/>
                <w:szCs w:val="22"/>
                <w:lang w:eastAsia="pt-BR"/>
              </w:rPr>
            </w:pPr>
            <w:r w:rsidRPr="00B97290">
              <w:rPr>
                <w:sz w:val="22"/>
                <w:szCs w:val="22"/>
              </w:rPr>
              <w:t>0,012</w:t>
            </w:r>
          </w:p>
        </w:tc>
        <w:tc>
          <w:tcPr>
            <w:tcW w:w="1147" w:type="dxa"/>
            <w:tcBorders>
              <w:top w:val="nil"/>
              <w:left w:val="nil"/>
              <w:bottom w:val="nil"/>
              <w:right w:val="nil"/>
            </w:tcBorders>
            <w:vAlign w:val="bottom"/>
          </w:tcPr>
          <w:p w14:paraId="48656280" w14:textId="45C4F5B6" w:rsidR="00292633" w:rsidRPr="00B97290" w:rsidRDefault="00292633" w:rsidP="00A37586">
            <w:pPr>
              <w:jc w:val="center"/>
              <w:rPr>
                <w:sz w:val="22"/>
                <w:szCs w:val="22"/>
                <w:lang w:eastAsia="pt-BR"/>
              </w:rPr>
            </w:pPr>
            <w:r w:rsidRPr="00B97290">
              <w:rPr>
                <w:sz w:val="22"/>
                <w:szCs w:val="22"/>
              </w:rPr>
              <w:t>10,123</w:t>
            </w:r>
          </w:p>
        </w:tc>
        <w:tc>
          <w:tcPr>
            <w:tcW w:w="1269" w:type="dxa"/>
            <w:tcBorders>
              <w:top w:val="nil"/>
              <w:left w:val="nil"/>
              <w:bottom w:val="nil"/>
              <w:right w:val="nil"/>
            </w:tcBorders>
            <w:vAlign w:val="bottom"/>
          </w:tcPr>
          <w:p w14:paraId="7480A3FC" w14:textId="6692936B" w:rsidR="00292633" w:rsidRPr="00B97290" w:rsidRDefault="00292633" w:rsidP="00A37586">
            <w:pPr>
              <w:jc w:val="center"/>
              <w:rPr>
                <w:sz w:val="22"/>
                <w:szCs w:val="22"/>
                <w:lang w:eastAsia="pt-BR"/>
              </w:rPr>
            </w:pPr>
            <w:r w:rsidRPr="00B97290">
              <w:rPr>
                <w:sz w:val="22"/>
                <w:szCs w:val="22"/>
              </w:rPr>
              <w:t>4936,934</w:t>
            </w:r>
          </w:p>
        </w:tc>
      </w:tr>
      <w:tr w:rsidR="00B97290" w:rsidRPr="00B97290" w14:paraId="4D2504B1" w14:textId="77777777" w:rsidTr="00A37586">
        <w:trPr>
          <w:jc w:val="center"/>
        </w:trPr>
        <w:tc>
          <w:tcPr>
            <w:tcW w:w="1107" w:type="dxa"/>
            <w:tcBorders>
              <w:top w:val="nil"/>
              <w:left w:val="nil"/>
              <w:right w:val="nil"/>
            </w:tcBorders>
            <w:vAlign w:val="bottom"/>
          </w:tcPr>
          <w:p w14:paraId="12A457C8" w14:textId="77777777" w:rsidR="00312B26" w:rsidRPr="00B97290" w:rsidRDefault="00312B26" w:rsidP="00A37586">
            <w:pPr>
              <w:jc w:val="center"/>
              <w:rPr>
                <w:sz w:val="22"/>
                <w:szCs w:val="22"/>
                <w:lang w:eastAsia="pt-BR"/>
              </w:rPr>
            </w:pPr>
            <w:r w:rsidRPr="00B97290">
              <w:rPr>
                <w:sz w:val="22"/>
                <w:szCs w:val="22"/>
                <w:lang w:eastAsia="pt-BR"/>
              </w:rPr>
              <w:t>9</w:t>
            </w:r>
          </w:p>
        </w:tc>
        <w:tc>
          <w:tcPr>
            <w:tcW w:w="1136" w:type="dxa"/>
            <w:tcBorders>
              <w:top w:val="nil"/>
              <w:left w:val="nil"/>
              <w:right w:val="nil"/>
            </w:tcBorders>
            <w:vAlign w:val="bottom"/>
          </w:tcPr>
          <w:p w14:paraId="45C843C3" w14:textId="77777777" w:rsidR="00312B26" w:rsidRPr="00B97290" w:rsidRDefault="00312B26" w:rsidP="00A37586">
            <w:pPr>
              <w:jc w:val="center"/>
              <w:rPr>
                <w:sz w:val="22"/>
                <w:szCs w:val="22"/>
                <w:lang w:eastAsia="pt-BR"/>
              </w:rPr>
            </w:pPr>
            <w:r w:rsidRPr="00B97290">
              <w:rPr>
                <w:sz w:val="22"/>
                <w:szCs w:val="22"/>
                <w:lang w:eastAsia="pt-BR"/>
              </w:rPr>
              <w:t>-</w:t>
            </w:r>
          </w:p>
        </w:tc>
        <w:tc>
          <w:tcPr>
            <w:tcW w:w="3418" w:type="dxa"/>
            <w:gridSpan w:val="3"/>
            <w:tcBorders>
              <w:top w:val="nil"/>
              <w:left w:val="nil"/>
              <w:right w:val="nil"/>
            </w:tcBorders>
            <w:vAlign w:val="bottom"/>
          </w:tcPr>
          <w:p w14:paraId="2EDC5AD8" w14:textId="77777777" w:rsidR="00312B26" w:rsidRPr="00B97290" w:rsidRDefault="00312B26" w:rsidP="00A37586">
            <w:pPr>
              <w:jc w:val="center"/>
              <w:rPr>
                <w:sz w:val="22"/>
                <w:szCs w:val="22"/>
                <w:lang w:eastAsia="pt-BR"/>
              </w:rPr>
            </w:pPr>
            <w:r w:rsidRPr="00B97290">
              <w:rPr>
                <w:sz w:val="22"/>
                <w:szCs w:val="22"/>
                <w:lang w:eastAsia="pt-BR"/>
              </w:rPr>
              <w:t>MAD</w:t>
            </w:r>
          </w:p>
        </w:tc>
        <w:tc>
          <w:tcPr>
            <w:tcW w:w="1134" w:type="dxa"/>
            <w:tcBorders>
              <w:top w:val="nil"/>
              <w:left w:val="nil"/>
              <w:right w:val="nil"/>
            </w:tcBorders>
            <w:vAlign w:val="bottom"/>
          </w:tcPr>
          <w:p w14:paraId="5695E37D" w14:textId="2493304F" w:rsidR="00312B26" w:rsidRPr="00B97290" w:rsidRDefault="00312B26" w:rsidP="00A37586">
            <w:pPr>
              <w:jc w:val="center"/>
              <w:rPr>
                <w:sz w:val="22"/>
                <w:szCs w:val="22"/>
                <w:lang w:eastAsia="pt-BR"/>
              </w:rPr>
            </w:pPr>
            <w:r w:rsidRPr="00B97290">
              <w:rPr>
                <w:sz w:val="22"/>
                <w:szCs w:val="22"/>
                <w:lang w:eastAsia="pt-BR"/>
              </w:rPr>
              <w:t>0</w:t>
            </w:r>
            <w:r w:rsidR="00C501DD" w:rsidRPr="00B97290">
              <w:rPr>
                <w:sz w:val="22"/>
                <w:szCs w:val="22"/>
                <w:lang w:eastAsia="pt-BR"/>
              </w:rPr>
              <w:t>,</w:t>
            </w:r>
            <w:r w:rsidRPr="00B97290">
              <w:rPr>
                <w:sz w:val="22"/>
                <w:szCs w:val="22"/>
                <w:lang w:eastAsia="pt-BR"/>
              </w:rPr>
              <w:t>0</w:t>
            </w:r>
            <w:r w:rsidR="00292633" w:rsidRPr="00B97290">
              <w:rPr>
                <w:sz w:val="22"/>
                <w:szCs w:val="22"/>
                <w:lang w:eastAsia="pt-BR"/>
              </w:rPr>
              <w:t>400</w:t>
            </w:r>
          </w:p>
        </w:tc>
        <w:tc>
          <w:tcPr>
            <w:tcW w:w="1147" w:type="dxa"/>
            <w:tcBorders>
              <w:top w:val="nil"/>
              <w:left w:val="nil"/>
              <w:right w:val="nil"/>
            </w:tcBorders>
            <w:vAlign w:val="bottom"/>
          </w:tcPr>
          <w:p w14:paraId="4F451624" w14:textId="77777777" w:rsidR="00312B26" w:rsidRPr="00B97290" w:rsidRDefault="00312B26" w:rsidP="00A37586">
            <w:pPr>
              <w:jc w:val="center"/>
              <w:rPr>
                <w:sz w:val="22"/>
                <w:szCs w:val="22"/>
                <w:lang w:eastAsia="pt-BR"/>
              </w:rPr>
            </w:pPr>
            <w:r w:rsidRPr="00B97290">
              <w:rPr>
                <w:sz w:val="22"/>
                <w:szCs w:val="22"/>
                <w:lang w:eastAsia="pt-BR"/>
              </w:rPr>
              <w:t>-</w:t>
            </w:r>
          </w:p>
        </w:tc>
        <w:tc>
          <w:tcPr>
            <w:tcW w:w="1269" w:type="dxa"/>
            <w:tcBorders>
              <w:top w:val="nil"/>
              <w:left w:val="nil"/>
              <w:right w:val="nil"/>
            </w:tcBorders>
            <w:vAlign w:val="bottom"/>
          </w:tcPr>
          <w:p w14:paraId="286F33DA" w14:textId="571B67B2" w:rsidR="00312B26" w:rsidRPr="00B97290" w:rsidRDefault="00292633" w:rsidP="00A37586">
            <w:pPr>
              <w:jc w:val="center"/>
              <w:rPr>
                <w:sz w:val="22"/>
                <w:szCs w:val="22"/>
                <w:lang w:eastAsia="pt-BR"/>
              </w:rPr>
            </w:pPr>
            <w:r w:rsidRPr="00B97290">
              <w:rPr>
                <w:sz w:val="22"/>
                <w:szCs w:val="22"/>
                <w:lang w:eastAsia="pt-BR"/>
              </w:rPr>
              <w:t>16869,163</w:t>
            </w:r>
          </w:p>
        </w:tc>
      </w:tr>
    </w:tbl>
    <w:p w14:paraId="2031D39E" w14:textId="7C95132A" w:rsidR="00B0145D" w:rsidRPr="00B97290" w:rsidRDefault="00B0145D" w:rsidP="00A37586">
      <w:pPr>
        <w:pStyle w:val="Texto0"/>
        <w:spacing w:after="0"/>
        <w:jc w:val="center"/>
        <w:rPr>
          <w:bCs/>
          <w:sz w:val="22"/>
          <w:szCs w:val="22"/>
        </w:rPr>
      </w:pPr>
      <w:r w:rsidRPr="00B97290">
        <w:rPr>
          <w:bCs/>
          <w:sz w:val="22"/>
          <w:szCs w:val="22"/>
        </w:rPr>
        <w:t xml:space="preserve">Fonte: </w:t>
      </w:r>
      <w:r w:rsidR="00A27324" w:rsidRPr="00B97290">
        <w:rPr>
          <w:bCs/>
          <w:sz w:val="22"/>
          <w:szCs w:val="22"/>
        </w:rPr>
        <w:t>Dados da Pesquisa</w:t>
      </w:r>
      <w:r w:rsidR="004C7CE8" w:rsidRPr="00B97290">
        <w:rPr>
          <w:bCs/>
          <w:sz w:val="22"/>
          <w:szCs w:val="22"/>
        </w:rPr>
        <w:t>.</w:t>
      </w:r>
    </w:p>
    <w:p w14:paraId="25D75BF7" w14:textId="77777777" w:rsidR="002259F2" w:rsidRPr="00B97290" w:rsidRDefault="002259F2" w:rsidP="00A37586">
      <w:pPr>
        <w:pStyle w:val="Texto0"/>
        <w:spacing w:after="0"/>
        <w:jc w:val="center"/>
        <w:rPr>
          <w:sz w:val="22"/>
          <w:szCs w:val="22"/>
        </w:rPr>
      </w:pPr>
    </w:p>
    <w:p w14:paraId="1489A08A" w14:textId="6705354F" w:rsidR="002259F2" w:rsidRPr="002259F2" w:rsidRDefault="002259F2" w:rsidP="002259F2">
      <w:pPr>
        <w:pStyle w:val="PargrafodaLista"/>
        <w:numPr>
          <w:ilvl w:val="1"/>
          <w:numId w:val="5"/>
        </w:numPr>
        <w:spacing w:after="0" w:line="360" w:lineRule="auto"/>
        <w:contextualSpacing w:val="0"/>
        <w:jc w:val="both"/>
        <w:rPr>
          <w:rFonts w:ascii="Times New Roman" w:hAnsi="Times New Roman"/>
          <w:b/>
          <w:sz w:val="24"/>
          <w:szCs w:val="24"/>
          <w:lang w:val="pt-BR"/>
        </w:rPr>
      </w:pPr>
      <w:r w:rsidRPr="002259F2">
        <w:rPr>
          <w:rFonts w:ascii="Times New Roman" w:hAnsi="Times New Roman"/>
          <w:b/>
          <w:sz w:val="24"/>
          <w:szCs w:val="24"/>
          <w:lang w:val="pt-BR"/>
        </w:rPr>
        <w:t>Análise dos dois primeiros dígitos</w:t>
      </w:r>
    </w:p>
    <w:p w14:paraId="7C8DC532" w14:textId="0F3C39FF" w:rsidR="00A27324" w:rsidRPr="00B97290" w:rsidRDefault="00A27324" w:rsidP="009E3C49">
      <w:pPr>
        <w:pStyle w:val="Texto0"/>
        <w:spacing w:after="0" w:line="360" w:lineRule="auto"/>
        <w:ind w:firstLine="709"/>
      </w:pPr>
      <w:r w:rsidRPr="00B97290">
        <w:t>O Gráfico 3</w:t>
      </w:r>
      <w:r w:rsidR="00C501DD" w:rsidRPr="00B97290">
        <w:t xml:space="preserve">, a seguir, destaca </w:t>
      </w:r>
      <w:r w:rsidR="003F59BB" w:rsidRPr="00B97290">
        <w:t xml:space="preserve">as frequências calculadas para os </w:t>
      </w:r>
      <w:r w:rsidR="00C501DD" w:rsidRPr="00B97290">
        <w:t>dois primeiros dígitos observados e os respectivos afastamentos da distribuição projetada pela LB</w:t>
      </w:r>
      <w:r w:rsidR="003F59BB" w:rsidRPr="00B97290">
        <w:t>.</w:t>
      </w:r>
      <w:r w:rsidR="00C501DD" w:rsidRPr="00B97290">
        <w:t xml:space="preserve"> Os dados revelam</w:t>
      </w:r>
      <w:r w:rsidRPr="00B97290">
        <w:t xml:space="preserve"> um afastamento entre as proporções observadas e esperadas para os dígitos 10, 15, 20, </w:t>
      </w:r>
      <w:r w:rsidR="00ED5439" w:rsidRPr="00B97290">
        <w:t xml:space="preserve">30, 40 </w:t>
      </w:r>
      <w:r w:rsidRPr="00B97290">
        <w:t>50, 60, 70 e 80, frustrando a conformidade com a distribuição de frequências esperadas para a LB</w:t>
      </w:r>
      <w:r w:rsidR="004C7CE8" w:rsidRPr="00B97290">
        <w:t>.</w:t>
      </w:r>
      <w:r w:rsidRPr="00B97290">
        <w:t xml:space="preserve"> A plotagem dos dados sugere um exame mais minucioso sobre os registros financeiros que contenham tais valores</w:t>
      </w:r>
      <w:r w:rsidR="004C7CE8" w:rsidRPr="00B97290">
        <w:t>.</w:t>
      </w:r>
    </w:p>
    <w:p w14:paraId="4CC842F0" w14:textId="21243C6B" w:rsidR="00A27324" w:rsidRPr="00B97290" w:rsidRDefault="00292633" w:rsidP="00A37586">
      <w:pPr>
        <w:pStyle w:val="Texto0"/>
        <w:keepNext/>
        <w:spacing w:after="0"/>
        <w:jc w:val="center"/>
        <w:rPr>
          <w:noProof/>
          <w:sz w:val="22"/>
          <w:szCs w:val="22"/>
          <w:lang w:eastAsia="pt-BR"/>
        </w:rPr>
      </w:pPr>
      <w:r w:rsidRPr="00B97290">
        <w:rPr>
          <w:noProof/>
          <w:sz w:val="22"/>
          <w:szCs w:val="22"/>
          <w:lang w:eastAsia="pt-BR"/>
        </w:rPr>
        <w:drawing>
          <wp:inline distT="0" distB="0" distL="0" distR="0" wp14:anchorId="062EAB31" wp14:editId="1DFAE55E">
            <wp:extent cx="5040000" cy="3240000"/>
            <wp:effectExtent l="0" t="0" r="8255" b="17780"/>
            <wp:docPr id="16" name="Gráfico 1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2D3162" w14:textId="455FBFA3" w:rsidR="003F59BB" w:rsidRPr="00B97290" w:rsidRDefault="00A27324" w:rsidP="00A37586">
      <w:pPr>
        <w:pStyle w:val="Texto0"/>
        <w:spacing w:after="0"/>
        <w:jc w:val="center"/>
        <w:rPr>
          <w:sz w:val="22"/>
          <w:szCs w:val="22"/>
        </w:rPr>
      </w:pPr>
      <w:r w:rsidRPr="00B97290">
        <w:rPr>
          <w:sz w:val="22"/>
          <w:szCs w:val="22"/>
        </w:rPr>
        <w:t xml:space="preserve">Gráfico </w:t>
      </w:r>
      <w:r w:rsidRPr="00B97290">
        <w:rPr>
          <w:sz w:val="22"/>
          <w:szCs w:val="22"/>
        </w:rPr>
        <w:fldChar w:fldCharType="begin"/>
      </w:r>
      <w:r w:rsidRPr="00B97290">
        <w:rPr>
          <w:sz w:val="22"/>
          <w:szCs w:val="22"/>
        </w:rPr>
        <w:instrText xml:space="preserve"> SEQ Gráfico \* ARABIC </w:instrText>
      </w:r>
      <w:r w:rsidRPr="00B97290">
        <w:rPr>
          <w:sz w:val="22"/>
          <w:szCs w:val="22"/>
        </w:rPr>
        <w:fldChar w:fldCharType="separate"/>
      </w:r>
      <w:r w:rsidR="00F45049">
        <w:rPr>
          <w:noProof/>
          <w:sz w:val="22"/>
          <w:szCs w:val="22"/>
        </w:rPr>
        <w:t>3</w:t>
      </w:r>
      <w:r w:rsidRPr="00B97290">
        <w:rPr>
          <w:sz w:val="22"/>
          <w:szCs w:val="22"/>
        </w:rPr>
        <w:fldChar w:fldCharType="end"/>
      </w:r>
      <w:r w:rsidRPr="00B97290">
        <w:rPr>
          <w:sz w:val="22"/>
          <w:szCs w:val="22"/>
        </w:rPr>
        <w:t xml:space="preserve"> - Dois pr</w:t>
      </w:r>
      <w:r w:rsidR="003F59BB" w:rsidRPr="00B97290">
        <w:rPr>
          <w:sz w:val="22"/>
          <w:szCs w:val="22"/>
        </w:rPr>
        <w:t>i</w:t>
      </w:r>
      <w:r w:rsidRPr="00B97290">
        <w:rPr>
          <w:sz w:val="22"/>
          <w:szCs w:val="22"/>
        </w:rPr>
        <w:t>meiros dígitos</w:t>
      </w:r>
      <w:r w:rsidR="003F59BB" w:rsidRPr="00B97290">
        <w:rPr>
          <w:sz w:val="22"/>
          <w:szCs w:val="22"/>
        </w:rPr>
        <w:t>.</w:t>
      </w:r>
    </w:p>
    <w:p w14:paraId="5630BEAE" w14:textId="7B5502F2" w:rsidR="00312B26" w:rsidRPr="00B97290" w:rsidRDefault="00312B26" w:rsidP="00A37586">
      <w:pPr>
        <w:pStyle w:val="Texto0"/>
        <w:spacing w:after="0"/>
        <w:jc w:val="center"/>
        <w:rPr>
          <w:sz w:val="22"/>
          <w:szCs w:val="22"/>
        </w:rPr>
      </w:pPr>
      <w:r w:rsidRPr="00B97290">
        <w:rPr>
          <w:sz w:val="22"/>
          <w:szCs w:val="22"/>
        </w:rPr>
        <w:t xml:space="preserve">Fonte: </w:t>
      </w:r>
      <w:r w:rsidR="00A27324" w:rsidRPr="00B97290">
        <w:rPr>
          <w:sz w:val="22"/>
          <w:szCs w:val="22"/>
        </w:rPr>
        <w:t>Dados da Pesquisa</w:t>
      </w:r>
      <w:r w:rsidR="003F59BB" w:rsidRPr="00B97290">
        <w:rPr>
          <w:sz w:val="22"/>
          <w:szCs w:val="22"/>
        </w:rPr>
        <w:t>.</w:t>
      </w:r>
    </w:p>
    <w:p w14:paraId="2A59467B" w14:textId="7E3C3E55" w:rsidR="00312B26" w:rsidRDefault="00312B26" w:rsidP="00A37586">
      <w:pPr>
        <w:pStyle w:val="Texto0"/>
        <w:spacing w:after="0"/>
        <w:jc w:val="center"/>
        <w:rPr>
          <w:sz w:val="22"/>
          <w:szCs w:val="22"/>
        </w:rPr>
      </w:pPr>
    </w:p>
    <w:p w14:paraId="683046E7" w14:textId="1F1CE7DB" w:rsidR="002259F2" w:rsidRDefault="002259F2" w:rsidP="00A37586">
      <w:pPr>
        <w:pStyle w:val="Texto0"/>
        <w:spacing w:after="0"/>
        <w:jc w:val="center"/>
        <w:rPr>
          <w:sz w:val="22"/>
          <w:szCs w:val="22"/>
        </w:rPr>
      </w:pPr>
    </w:p>
    <w:p w14:paraId="32F79187" w14:textId="5E96C122" w:rsidR="002259F2" w:rsidRDefault="002259F2" w:rsidP="00A37586">
      <w:pPr>
        <w:pStyle w:val="Texto0"/>
        <w:spacing w:after="0"/>
        <w:jc w:val="center"/>
        <w:rPr>
          <w:sz w:val="22"/>
          <w:szCs w:val="22"/>
        </w:rPr>
      </w:pPr>
    </w:p>
    <w:p w14:paraId="587C0E11" w14:textId="2A347E6A" w:rsidR="002259F2" w:rsidRDefault="002259F2" w:rsidP="00A37586">
      <w:pPr>
        <w:pStyle w:val="Texto0"/>
        <w:spacing w:after="0"/>
        <w:jc w:val="center"/>
        <w:rPr>
          <w:sz w:val="22"/>
          <w:szCs w:val="22"/>
        </w:rPr>
      </w:pPr>
    </w:p>
    <w:p w14:paraId="3AE272FD" w14:textId="1C621C85" w:rsidR="002259F2" w:rsidRDefault="002259F2" w:rsidP="00A37586">
      <w:pPr>
        <w:pStyle w:val="Texto0"/>
        <w:spacing w:after="0"/>
        <w:jc w:val="center"/>
        <w:rPr>
          <w:sz w:val="22"/>
          <w:szCs w:val="22"/>
        </w:rPr>
      </w:pPr>
    </w:p>
    <w:p w14:paraId="7AECCE2A" w14:textId="69AE15C5" w:rsidR="002259F2" w:rsidRDefault="002259F2" w:rsidP="00A37586">
      <w:pPr>
        <w:pStyle w:val="Texto0"/>
        <w:spacing w:after="0"/>
        <w:jc w:val="center"/>
        <w:rPr>
          <w:sz w:val="22"/>
          <w:szCs w:val="22"/>
        </w:rPr>
      </w:pPr>
    </w:p>
    <w:p w14:paraId="568611CA" w14:textId="70654972" w:rsidR="002259F2" w:rsidRDefault="002259F2" w:rsidP="00A37586">
      <w:pPr>
        <w:pStyle w:val="Texto0"/>
        <w:spacing w:after="0"/>
        <w:jc w:val="center"/>
        <w:rPr>
          <w:sz w:val="22"/>
          <w:szCs w:val="22"/>
        </w:rPr>
      </w:pPr>
    </w:p>
    <w:p w14:paraId="78BF9D29" w14:textId="77777777" w:rsidR="002259F2" w:rsidRPr="00B97290" w:rsidRDefault="002259F2" w:rsidP="00A37586">
      <w:pPr>
        <w:pStyle w:val="Texto0"/>
        <w:spacing w:after="0"/>
        <w:jc w:val="center"/>
        <w:rPr>
          <w:sz w:val="22"/>
          <w:szCs w:val="22"/>
        </w:rPr>
      </w:pPr>
    </w:p>
    <w:p w14:paraId="3DF1B2ED" w14:textId="61BCBBBC" w:rsidR="00312B26" w:rsidRPr="00B97290" w:rsidRDefault="00312B26" w:rsidP="00A37586">
      <w:pPr>
        <w:pStyle w:val="Texto0"/>
        <w:spacing w:after="0"/>
        <w:jc w:val="center"/>
        <w:rPr>
          <w:sz w:val="22"/>
          <w:szCs w:val="22"/>
          <w:lang w:eastAsia="pt-BR"/>
        </w:rPr>
      </w:pPr>
      <w:r w:rsidRPr="00B97290">
        <w:rPr>
          <w:sz w:val="22"/>
          <w:szCs w:val="22"/>
          <w:lang w:eastAsia="pt-BR"/>
        </w:rPr>
        <w:t>Tabela 5 –</w:t>
      </w:r>
      <w:r w:rsidR="00B458B6" w:rsidRPr="00B97290">
        <w:rPr>
          <w:sz w:val="22"/>
          <w:szCs w:val="22"/>
          <w:lang w:eastAsia="pt-BR"/>
        </w:rPr>
        <w:t xml:space="preserve"> </w:t>
      </w:r>
      <w:r w:rsidRPr="00B97290">
        <w:rPr>
          <w:sz w:val="22"/>
          <w:szCs w:val="22"/>
          <w:lang w:eastAsia="pt-BR"/>
        </w:rPr>
        <w:t>Resultado para os dois primeiros dígitos</w:t>
      </w:r>
      <w:r w:rsidR="003F59BB" w:rsidRPr="00B97290">
        <w:rPr>
          <w:sz w:val="22"/>
          <w:szCs w:val="22"/>
          <w:lang w:eastAsia="pt-BR"/>
        </w:rPr>
        <w:t>.</w:t>
      </w:r>
    </w:p>
    <w:tbl>
      <w:tblPr>
        <w:tblW w:w="4559" w:type="pct"/>
        <w:jc w:val="center"/>
        <w:tblCellMar>
          <w:left w:w="70" w:type="dxa"/>
          <w:right w:w="70" w:type="dxa"/>
        </w:tblCellMar>
        <w:tblLook w:val="04A0" w:firstRow="1" w:lastRow="0" w:firstColumn="1" w:lastColumn="0" w:noHBand="0" w:noVBand="1"/>
      </w:tblPr>
      <w:tblGrid>
        <w:gridCol w:w="1558"/>
        <w:gridCol w:w="1293"/>
        <w:gridCol w:w="677"/>
        <w:gridCol w:w="868"/>
        <w:gridCol w:w="745"/>
        <w:gridCol w:w="1804"/>
        <w:gridCol w:w="1843"/>
      </w:tblGrid>
      <w:tr w:rsidR="00B97290" w:rsidRPr="00B97290" w14:paraId="28CD0F13" w14:textId="77777777" w:rsidTr="00A37586">
        <w:trPr>
          <w:trHeight w:val="315"/>
          <w:jc w:val="center"/>
        </w:trPr>
        <w:tc>
          <w:tcPr>
            <w:tcW w:w="1559" w:type="dxa"/>
            <w:vMerge w:val="restart"/>
            <w:tcBorders>
              <w:top w:val="single" w:sz="4" w:space="0" w:color="auto"/>
              <w:bottom w:val="single" w:sz="4" w:space="0" w:color="000000"/>
              <w:right w:val="single" w:sz="4" w:space="0" w:color="auto"/>
            </w:tcBorders>
            <w:shd w:val="clear" w:color="000000" w:fill="FFFFFF"/>
            <w:vAlign w:val="center"/>
            <w:hideMark/>
          </w:tcPr>
          <w:p w14:paraId="737702CB" w14:textId="77777777" w:rsidR="00C66E87" w:rsidRPr="00B97290" w:rsidRDefault="00C66E87" w:rsidP="00A37586">
            <w:pPr>
              <w:suppressAutoHyphens w:val="0"/>
              <w:jc w:val="center"/>
              <w:rPr>
                <w:b/>
                <w:bCs/>
                <w:sz w:val="22"/>
                <w:szCs w:val="22"/>
                <w:lang w:eastAsia="pt-BR"/>
              </w:rPr>
            </w:pPr>
            <w:r w:rsidRPr="00B97290">
              <w:rPr>
                <w:b/>
                <w:bCs/>
                <w:sz w:val="22"/>
                <w:szCs w:val="22"/>
                <w:lang w:eastAsia="pt-BR"/>
              </w:rPr>
              <w:t>Dígito</w:t>
            </w:r>
          </w:p>
        </w:tc>
        <w:tc>
          <w:tcPr>
            <w:tcW w:w="129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32BA5" w14:textId="1E687E28" w:rsidR="00C66E87" w:rsidRPr="00B97290" w:rsidRDefault="00C66E87" w:rsidP="00A37586">
            <w:pPr>
              <w:suppressAutoHyphens w:val="0"/>
              <w:jc w:val="center"/>
              <w:rPr>
                <w:b/>
                <w:bCs/>
                <w:sz w:val="22"/>
                <w:szCs w:val="22"/>
                <w:lang w:eastAsia="pt-BR"/>
              </w:rPr>
            </w:pPr>
            <w:r w:rsidRPr="00B97290">
              <w:rPr>
                <w:b/>
                <w:bCs/>
                <w:sz w:val="22"/>
                <w:szCs w:val="22"/>
                <w:lang w:eastAsia="pt-BR"/>
              </w:rPr>
              <w:t>Quantidade de Registros</w:t>
            </w:r>
          </w:p>
        </w:tc>
        <w:tc>
          <w:tcPr>
            <w:tcW w:w="228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F9E2331" w14:textId="77777777" w:rsidR="00C66E87" w:rsidRPr="00B97290" w:rsidRDefault="00C66E87" w:rsidP="00A37586">
            <w:pPr>
              <w:suppressAutoHyphens w:val="0"/>
              <w:jc w:val="center"/>
              <w:rPr>
                <w:b/>
                <w:bCs/>
                <w:sz w:val="22"/>
                <w:szCs w:val="22"/>
                <w:lang w:eastAsia="pt-BR"/>
              </w:rPr>
            </w:pPr>
            <w:r w:rsidRPr="00B97290">
              <w:rPr>
                <w:b/>
                <w:bCs/>
                <w:sz w:val="22"/>
                <w:szCs w:val="22"/>
                <w:lang w:eastAsia="pt-BR"/>
              </w:rPr>
              <w:t>Valor Crítico</w:t>
            </w:r>
          </w:p>
        </w:tc>
        <w:tc>
          <w:tcPr>
            <w:tcW w:w="1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B90F3B" w14:textId="25D86C02" w:rsidR="00C66E87" w:rsidRPr="00B97290" w:rsidRDefault="00C66E87" w:rsidP="00A37586">
            <w:pPr>
              <w:suppressAutoHyphens w:val="0"/>
              <w:jc w:val="center"/>
              <w:rPr>
                <w:b/>
                <w:bCs/>
                <w:sz w:val="22"/>
                <w:szCs w:val="22"/>
                <w:lang w:eastAsia="pt-BR"/>
              </w:rPr>
            </w:pPr>
            <w:r w:rsidRPr="00B97290">
              <w:rPr>
                <w:b/>
                <w:bCs/>
                <w:sz w:val="22"/>
                <w:szCs w:val="22"/>
                <w:lang w:eastAsia="pt-BR"/>
              </w:rPr>
              <w:t>Dígitos com Resultado Conforme</w:t>
            </w:r>
          </w:p>
        </w:tc>
        <w:tc>
          <w:tcPr>
            <w:tcW w:w="1843" w:type="dxa"/>
            <w:vMerge w:val="restart"/>
            <w:tcBorders>
              <w:top w:val="single" w:sz="4" w:space="0" w:color="auto"/>
              <w:left w:val="single" w:sz="4" w:space="0" w:color="auto"/>
              <w:bottom w:val="single" w:sz="4" w:space="0" w:color="auto"/>
            </w:tcBorders>
            <w:shd w:val="clear" w:color="000000" w:fill="FFFFFF"/>
            <w:vAlign w:val="center"/>
            <w:hideMark/>
          </w:tcPr>
          <w:p w14:paraId="768A0ACB" w14:textId="434E5F03" w:rsidR="00C66E87" w:rsidRPr="00B97290" w:rsidRDefault="00C66E87" w:rsidP="00A37586">
            <w:pPr>
              <w:suppressAutoHyphens w:val="0"/>
              <w:jc w:val="center"/>
              <w:rPr>
                <w:b/>
                <w:bCs/>
                <w:sz w:val="22"/>
                <w:szCs w:val="22"/>
                <w:lang w:eastAsia="pt-BR"/>
              </w:rPr>
            </w:pPr>
            <w:r w:rsidRPr="00B97290">
              <w:rPr>
                <w:b/>
                <w:bCs/>
                <w:sz w:val="22"/>
                <w:szCs w:val="22"/>
                <w:lang w:eastAsia="pt-BR"/>
              </w:rPr>
              <w:t>Dígito com Maiores Inconformidades</w:t>
            </w:r>
          </w:p>
        </w:tc>
      </w:tr>
      <w:tr w:rsidR="00B97290" w:rsidRPr="00B97290" w14:paraId="64D16323" w14:textId="77777777" w:rsidTr="00A37586">
        <w:trPr>
          <w:trHeight w:val="375"/>
          <w:jc w:val="center"/>
        </w:trPr>
        <w:tc>
          <w:tcPr>
            <w:tcW w:w="1559" w:type="dxa"/>
            <w:vMerge/>
            <w:tcBorders>
              <w:top w:val="single" w:sz="4" w:space="0" w:color="auto"/>
              <w:bottom w:val="single" w:sz="4" w:space="0" w:color="000000"/>
              <w:right w:val="single" w:sz="4" w:space="0" w:color="auto"/>
            </w:tcBorders>
            <w:vAlign w:val="center"/>
            <w:hideMark/>
          </w:tcPr>
          <w:p w14:paraId="5DC81328" w14:textId="77777777" w:rsidR="00C66E87" w:rsidRPr="00B97290" w:rsidRDefault="00C66E87" w:rsidP="00A37586">
            <w:pPr>
              <w:suppressAutoHyphens w:val="0"/>
              <w:jc w:val="center"/>
              <w:rPr>
                <w:sz w:val="22"/>
                <w:szCs w:val="22"/>
                <w:lang w:eastAsia="pt-BR"/>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14:paraId="5F93DBC4" w14:textId="77777777" w:rsidR="00C66E87" w:rsidRPr="00B97290" w:rsidRDefault="00C66E87" w:rsidP="00A37586">
            <w:pPr>
              <w:suppressAutoHyphens w:val="0"/>
              <w:jc w:val="center"/>
              <w:rPr>
                <w:sz w:val="22"/>
                <w:szCs w:val="22"/>
                <w:lang w:eastAsia="pt-BR"/>
              </w:rPr>
            </w:pPr>
          </w:p>
        </w:tc>
        <w:tc>
          <w:tcPr>
            <w:tcW w:w="677" w:type="dxa"/>
            <w:tcBorders>
              <w:top w:val="nil"/>
              <w:left w:val="nil"/>
              <w:bottom w:val="single" w:sz="4" w:space="0" w:color="auto"/>
              <w:right w:val="single" w:sz="4" w:space="0" w:color="auto"/>
            </w:tcBorders>
            <w:shd w:val="clear" w:color="000000" w:fill="FFFFFF"/>
            <w:noWrap/>
            <w:vAlign w:val="bottom"/>
            <w:hideMark/>
          </w:tcPr>
          <w:p w14:paraId="4662E02B" w14:textId="77777777" w:rsidR="00C66E87" w:rsidRPr="00B97290" w:rsidRDefault="00C66E87" w:rsidP="00A37586">
            <w:pPr>
              <w:suppressAutoHyphens w:val="0"/>
              <w:jc w:val="center"/>
              <w:rPr>
                <w:sz w:val="22"/>
                <w:szCs w:val="22"/>
                <w:lang w:eastAsia="pt-BR"/>
              </w:rPr>
            </w:pPr>
            <w:r w:rsidRPr="00B97290">
              <w:rPr>
                <w:sz w:val="22"/>
                <w:szCs w:val="22"/>
                <w:lang w:eastAsia="pt-BR"/>
              </w:rPr>
              <w:t>Est. Z</w:t>
            </w:r>
          </w:p>
        </w:tc>
        <w:tc>
          <w:tcPr>
            <w:tcW w:w="868" w:type="dxa"/>
            <w:tcBorders>
              <w:top w:val="nil"/>
              <w:left w:val="nil"/>
              <w:bottom w:val="single" w:sz="4" w:space="0" w:color="auto"/>
              <w:right w:val="single" w:sz="4" w:space="0" w:color="auto"/>
            </w:tcBorders>
            <w:shd w:val="clear" w:color="auto" w:fill="auto"/>
            <w:noWrap/>
            <w:vAlign w:val="bottom"/>
            <w:hideMark/>
          </w:tcPr>
          <w:p w14:paraId="5A3EB606" w14:textId="77777777" w:rsidR="00C66E87" w:rsidRPr="00B97290" w:rsidRDefault="00C66E87" w:rsidP="00A37586">
            <w:pPr>
              <w:suppressAutoHyphens w:val="0"/>
              <w:jc w:val="center"/>
              <w:rPr>
                <w:sz w:val="22"/>
                <w:szCs w:val="22"/>
                <w:lang w:eastAsia="pt-BR"/>
              </w:rPr>
            </w:pPr>
            <w:r w:rsidRPr="00B97290">
              <w:rPr>
                <w:sz w:val="22"/>
                <w:szCs w:val="22"/>
                <w:lang w:eastAsia="pt-BR"/>
              </w:rPr>
              <w:t>χ</w:t>
            </w:r>
            <w:r w:rsidRPr="00B97290">
              <w:rPr>
                <w:sz w:val="22"/>
                <w:szCs w:val="22"/>
                <w:vertAlign w:val="superscript"/>
                <w:lang w:eastAsia="pt-BR"/>
              </w:rPr>
              <w:t>2</w:t>
            </w:r>
          </w:p>
        </w:tc>
        <w:tc>
          <w:tcPr>
            <w:tcW w:w="741" w:type="dxa"/>
            <w:tcBorders>
              <w:top w:val="nil"/>
              <w:left w:val="nil"/>
              <w:bottom w:val="single" w:sz="4" w:space="0" w:color="auto"/>
              <w:right w:val="single" w:sz="4" w:space="0" w:color="auto"/>
            </w:tcBorders>
            <w:shd w:val="clear" w:color="000000" w:fill="FFFFFF"/>
            <w:noWrap/>
            <w:vAlign w:val="bottom"/>
            <w:hideMark/>
          </w:tcPr>
          <w:p w14:paraId="32D9ED4E" w14:textId="77777777" w:rsidR="00C66E87" w:rsidRPr="00B97290" w:rsidRDefault="00C66E87" w:rsidP="00A37586">
            <w:pPr>
              <w:suppressAutoHyphens w:val="0"/>
              <w:jc w:val="center"/>
              <w:rPr>
                <w:sz w:val="22"/>
                <w:szCs w:val="22"/>
                <w:lang w:eastAsia="pt-BR"/>
              </w:rPr>
            </w:pPr>
            <w:r w:rsidRPr="00B97290">
              <w:rPr>
                <w:sz w:val="22"/>
                <w:szCs w:val="22"/>
                <w:lang w:eastAsia="pt-BR"/>
              </w:rPr>
              <w:t>MAD</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6D719D1A" w14:textId="77777777" w:rsidR="00C66E87" w:rsidRPr="00B97290" w:rsidRDefault="00C66E87" w:rsidP="00A37586">
            <w:pPr>
              <w:suppressAutoHyphens w:val="0"/>
              <w:jc w:val="center"/>
              <w:rPr>
                <w:sz w:val="22"/>
                <w:szCs w:val="22"/>
                <w:lang w:eastAsia="pt-BR"/>
              </w:rPr>
            </w:pPr>
          </w:p>
        </w:tc>
        <w:tc>
          <w:tcPr>
            <w:tcW w:w="1843" w:type="dxa"/>
            <w:vMerge/>
            <w:tcBorders>
              <w:top w:val="single" w:sz="4" w:space="0" w:color="auto"/>
              <w:left w:val="single" w:sz="4" w:space="0" w:color="auto"/>
              <w:bottom w:val="single" w:sz="4" w:space="0" w:color="auto"/>
            </w:tcBorders>
            <w:vAlign w:val="center"/>
            <w:hideMark/>
          </w:tcPr>
          <w:p w14:paraId="3AA4F17F" w14:textId="77777777" w:rsidR="00C66E87" w:rsidRPr="00B97290" w:rsidRDefault="00C66E87" w:rsidP="00A37586">
            <w:pPr>
              <w:suppressAutoHyphens w:val="0"/>
              <w:jc w:val="center"/>
              <w:rPr>
                <w:sz w:val="22"/>
                <w:szCs w:val="22"/>
                <w:lang w:eastAsia="pt-BR"/>
              </w:rPr>
            </w:pPr>
          </w:p>
        </w:tc>
      </w:tr>
      <w:tr w:rsidR="00B97290" w:rsidRPr="00B97290" w14:paraId="5CF8AB98" w14:textId="77777777" w:rsidTr="00A37586">
        <w:trPr>
          <w:trHeight w:val="810"/>
          <w:jc w:val="center"/>
        </w:trPr>
        <w:tc>
          <w:tcPr>
            <w:tcW w:w="1559" w:type="dxa"/>
            <w:tcBorders>
              <w:top w:val="nil"/>
              <w:bottom w:val="single" w:sz="4" w:space="0" w:color="auto"/>
              <w:right w:val="single" w:sz="4" w:space="0" w:color="auto"/>
            </w:tcBorders>
            <w:shd w:val="clear" w:color="000000" w:fill="FFFFFF"/>
            <w:vAlign w:val="center"/>
            <w:hideMark/>
          </w:tcPr>
          <w:p w14:paraId="4FD512ED" w14:textId="77777777" w:rsidR="00C66E87" w:rsidRPr="00B97290" w:rsidRDefault="00C66E87" w:rsidP="00A37586">
            <w:pPr>
              <w:suppressAutoHyphens w:val="0"/>
              <w:jc w:val="center"/>
              <w:rPr>
                <w:sz w:val="22"/>
                <w:szCs w:val="22"/>
                <w:lang w:eastAsia="pt-BR"/>
              </w:rPr>
            </w:pPr>
            <w:r w:rsidRPr="00B97290">
              <w:rPr>
                <w:sz w:val="22"/>
                <w:szCs w:val="22"/>
                <w:lang w:eastAsia="pt-BR"/>
              </w:rPr>
              <w:t>Dois Primeiros Dígitos</w:t>
            </w:r>
          </w:p>
        </w:tc>
        <w:tc>
          <w:tcPr>
            <w:tcW w:w="1293" w:type="dxa"/>
            <w:tcBorders>
              <w:top w:val="nil"/>
              <w:left w:val="nil"/>
              <w:bottom w:val="single" w:sz="4" w:space="0" w:color="auto"/>
              <w:right w:val="single" w:sz="4" w:space="0" w:color="auto"/>
            </w:tcBorders>
            <w:shd w:val="clear" w:color="000000" w:fill="FFFFFF"/>
            <w:vAlign w:val="center"/>
            <w:hideMark/>
          </w:tcPr>
          <w:p w14:paraId="3C43E670" w14:textId="1BDF161D" w:rsidR="00C66E87" w:rsidRPr="00B97290" w:rsidRDefault="00A41646" w:rsidP="00A37586">
            <w:pPr>
              <w:suppressAutoHyphens w:val="0"/>
              <w:jc w:val="center"/>
              <w:rPr>
                <w:sz w:val="22"/>
                <w:szCs w:val="22"/>
                <w:lang w:eastAsia="pt-BR"/>
              </w:rPr>
            </w:pPr>
            <w:r w:rsidRPr="00B97290">
              <w:rPr>
                <w:sz w:val="22"/>
                <w:szCs w:val="22"/>
                <w:lang w:eastAsia="pt-BR"/>
              </w:rPr>
              <w:t>56.377</w:t>
            </w:r>
          </w:p>
        </w:tc>
        <w:tc>
          <w:tcPr>
            <w:tcW w:w="677" w:type="dxa"/>
            <w:tcBorders>
              <w:top w:val="nil"/>
              <w:left w:val="nil"/>
              <w:bottom w:val="single" w:sz="4" w:space="0" w:color="auto"/>
              <w:right w:val="single" w:sz="4" w:space="0" w:color="auto"/>
            </w:tcBorders>
            <w:shd w:val="clear" w:color="000000" w:fill="FFFFFF"/>
            <w:vAlign w:val="center"/>
            <w:hideMark/>
          </w:tcPr>
          <w:p w14:paraId="13EC3673" w14:textId="77777777" w:rsidR="00C66E87" w:rsidRPr="00B97290" w:rsidRDefault="00C66E87" w:rsidP="00A37586">
            <w:pPr>
              <w:suppressAutoHyphens w:val="0"/>
              <w:jc w:val="center"/>
              <w:rPr>
                <w:sz w:val="22"/>
                <w:szCs w:val="22"/>
                <w:lang w:eastAsia="pt-BR"/>
              </w:rPr>
            </w:pPr>
            <w:r w:rsidRPr="00B97290">
              <w:rPr>
                <w:sz w:val="22"/>
                <w:szCs w:val="22"/>
                <w:lang w:eastAsia="pt-BR"/>
              </w:rPr>
              <w:t>1,96</w:t>
            </w:r>
          </w:p>
        </w:tc>
        <w:tc>
          <w:tcPr>
            <w:tcW w:w="868" w:type="dxa"/>
            <w:tcBorders>
              <w:top w:val="nil"/>
              <w:left w:val="nil"/>
              <w:bottom w:val="single" w:sz="4" w:space="0" w:color="auto"/>
              <w:right w:val="single" w:sz="4" w:space="0" w:color="auto"/>
            </w:tcBorders>
            <w:shd w:val="clear" w:color="000000" w:fill="FFFFFF"/>
            <w:vAlign w:val="center"/>
            <w:hideMark/>
          </w:tcPr>
          <w:p w14:paraId="67F1927F" w14:textId="77777777" w:rsidR="00C66E87" w:rsidRPr="00B97290" w:rsidRDefault="00C66E87" w:rsidP="00A37586">
            <w:pPr>
              <w:suppressAutoHyphens w:val="0"/>
              <w:jc w:val="center"/>
              <w:rPr>
                <w:sz w:val="22"/>
                <w:szCs w:val="22"/>
                <w:lang w:eastAsia="pt-BR"/>
              </w:rPr>
            </w:pPr>
            <w:r w:rsidRPr="00B97290">
              <w:rPr>
                <w:sz w:val="22"/>
                <w:szCs w:val="22"/>
                <w:lang w:eastAsia="pt-BR"/>
              </w:rPr>
              <w:t>112,02</w:t>
            </w:r>
          </w:p>
        </w:tc>
        <w:tc>
          <w:tcPr>
            <w:tcW w:w="741" w:type="dxa"/>
            <w:tcBorders>
              <w:top w:val="nil"/>
              <w:left w:val="nil"/>
              <w:bottom w:val="single" w:sz="4" w:space="0" w:color="auto"/>
              <w:right w:val="single" w:sz="4" w:space="0" w:color="auto"/>
            </w:tcBorders>
            <w:shd w:val="clear" w:color="000000" w:fill="FFFFFF"/>
            <w:vAlign w:val="center"/>
            <w:hideMark/>
          </w:tcPr>
          <w:p w14:paraId="398DFF3C" w14:textId="04B1C077" w:rsidR="00C66E87" w:rsidRPr="00B97290" w:rsidRDefault="00C66E87" w:rsidP="00A37586">
            <w:pPr>
              <w:suppressAutoHyphens w:val="0"/>
              <w:jc w:val="center"/>
              <w:rPr>
                <w:sz w:val="22"/>
                <w:szCs w:val="22"/>
                <w:lang w:eastAsia="pt-BR"/>
              </w:rPr>
            </w:pPr>
            <w:r w:rsidRPr="00B97290">
              <w:rPr>
                <w:sz w:val="22"/>
                <w:szCs w:val="22"/>
                <w:lang w:eastAsia="pt-BR"/>
              </w:rPr>
              <w:t>0,00</w:t>
            </w:r>
            <w:r w:rsidR="00554D25">
              <w:rPr>
                <w:sz w:val="22"/>
                <w:szCs w:val="22"/>
                <w:lang w:eastAsia="pt-BR"/>
              </w:rPr>
              <w:t>22</w:t>
            </w:r>
          </w:p>
        </w:tc>
        <w:tc>
          <w:tcPr>
            <w:tcW w:w="1806" w:type="dxa"/>
            <w:tcBorders>
              <w:top w:val="nil"/>
              <w:left w:val="nil"/>
              <w:bottom w:val="single" w:sz="4" w:space="0" w:color="auto"/>
              <w:right w:val="single" w:sz="4" w:space="0" w:color="auto"/>
            </w:tcBorders>
            <w:shd w:val="clear" w:color="000000" w:fill="FFFFFF"/>
            <w:vAlign w:val="center"/>
            <w:hideMark/>
          </w:tcPr>
          <w:p w14:paraId="17856642" w14:textId="48590F42" w:rsidR="00A41646" w:rsidRPr="00B97290" w:rsidRDefault="00A41646" w:rsidP="00A37586">
            <w:pPr>
              <w:suppressAutoHyphens w:val="0"/>
              <w:jc w:val="center"/>
              <w:rPr>
                <w:sz w:val="22"/>
                <w:szCs w:val="22"/>
                <w:lang w:eastAsia="pt-BR"/>
              </w:rPr>
            </w:pPr>
            <w:r w:rsidRPr="00B97290">
              <w:rPr>
                <w:sz w:val="22"/>
                <w:szCs w:val="22"/>
                <w:lang w:eastAsia="pt-BR"/>
              </w:rPr>
              <w:t>13, 23, 35, 65, 75 e 88</w:t>
            </w:r>
          </w:p>
        </w:tc>
        <w:tc>
          <w:tcPr>
            <w:tcW w:w="1843" w:type="dxa"/>
            <w:tcBorders>
              <w:top w:val="nil"/>
              <w:left w:val="nil"/>
              <w:bottom w:val="single" w:sz="4" w:space="0" w:color="auto"/>
            </w:tcBorders>
            <w:shd w:val="clear" w:color="auto" w:fill="auto"/>
            <w:vAlign w:val="center"/>
            <w:hideMark/>
          </w:tcPr>
          <w:p w14:paraId="73B0B40F" w14:textId="3597AC5F" w:rsidR="00C66E87" w:rsidRPr="00B97290" w:rsidRDefault="00A41646" w:rsidP="00A37586">
            <w:pPr>
              <w:suppressAutoHyphens w:val="0"/>
              <w:jc w:val="center"/>
              <w:rPr>
                <w:sz w:val="22"/>
                <w:szCs w:val="22"/>
                <w:lang w:eastAsia="pt-BR"/>
              </w:rPr>
            </w:pPr>
            <w:r w:rsidRPr="00B97290">
              <w:rPr>
                <w:sz w:val="22"/>
                <w:szCs w:val="22"/>
                <w:lang w:eastAsia="pt-BR"/>
              </w:rPr>
              <w:t>50, 10, 20, 15, 80, 30, 70, 31, 60, 18, 11 e 46</w:t>
            </w:r>
          </w:p>
        </w:tc>
      </w:tr>
    </w:tbl>
    <w:p w14:paraId="7359DD1D" w14:textId="57E24DC5" w:rsidR="00312B26" w:rsidRPr="00B97290" w:rsidRDefault="00312B26" w:rsidP="00A37586">
      <w:pPr>
        <w:pStyle w:val="Texto0"/>
        <w:spacing w:after="0"/>
        <w:jc w:val="center"/>
        <w:rPr>
          <w:sz w:val="22"/>
          <w:szCs w:val="22"/>
        </w:rPr>
      </w:pPr>
      <w:r w:rsidRPr="00B97290">
        <w:rPr>
          <w:sz w:val="22"/>
          <w:szCs w:val="22"/>
        </w:rPr>
        <w:t>Fonte: Elaboração própria</w:t>
      </w:r>
      <w:r w:rsidR="004C7CE8" w:rsidRPr="00B97290">
        <w:rPr>
          <w:sz w:val="22"/>
          <w:szCs w:val="22"/>
        </w:rPr>
        <w:t>.</w:t>
      </w:r>
    </w:p>
    <w:p w14:paraId="598490F4" w14:textId="77777777" w:rsidR="008B3AF7" w:rsidRPr="00B97290" w:rsidRDefault="008B3AF7" w:rsidP="00A37586">
      <w:pPr>
        <w:pStyle w:val="Texto0"/>
        <w:spacing w:after="0"/>
        <w:jc w:val="center"/>
        <w:rPr>
          <w:sz w:val="22"/>
          <w:szCs w:val="22"/>
        </w:rPr>
      </w:pPr>
    </w:p>
    <w:p w14:paraId="17157DC7" w14:textId="258E92A5" w:rsidR="00554D25" w:rsidRDefault="008B3AF7" w:rsidP="009E3C49">
      <w:pPr>
        <w:pStyle w:val="Texto0"/>
        <w:spacing w:after="0" w:line="360" w:lineRule="auto"/>
        <w:ind w:firstLine="709"/>
        <w:rPr>
          <w:szCs w:val="24"/>
        </w:rPr>
      </w:pPr>
      <w:r w:rsidRPr="00B97290">
        <w:t xml:space="preserve">A estatística Z </w:t>
      </w:r>
      <w:r w:rsidR="008E3002">
        <w:t>busca</w:t>
      </w:r>
      <w:r w:rsidRPr="00B97290">
        <w:t xml:space="preserve"> capturar as variações entre as proporções observadas e </w:t>
      </w:r>
      <w:r w:rsidRPr="00B97290">
        <w:rPr>
          <w:szCs w:val="24"/>
        </w:rPr>
        <w:t>esperadas</w:t>
      </w:r>
      <w:r w:rsidR="003F59BB" w:rsidRPr="00B97290">
        <w:rPr>
          <w:szCs w:val="24"/>
        </w:rPr>
        <w:t>.</w:t>
      </w:r>
      <w:r w:rsidRPr="00B97290">
        <w:rPr>
          <w:szCs w:val="24"/>
        </w:rPr>
        <w:t xml:space="preserve"> Assim, entre as 89 combinações dos dois primeiros dígitos, apenas os dígitos </w:t>
      </w:r>
      <w:r w:rsidR="00A41646" w:rsidRPr="00B97290">
        <w:rPr>
          <w:szCs w:val="24"/>
          <w:lang w:eastAsia="pt-BR"/>
        </w:rPr>
        <w:t>13, 23, 35, 65, 75 e 88</w:t>
      </w:r>
      <w:r w:rsidRPr="00B97290">
        <w:rPr>
          <w:szCs w:val="24"/>
        </w:rPr>
        <w:t xml:space="preserve"> não se situaram dentro da área de rejeição da hipótese nula</w:t>
      </w:r>
      <w:r w:rsidR="003F59BB" w:rsidRPr="00B97290">
        <w:rPr>
          <w:szCs w:val="24"/>
        </w:rPr>
        <w:t>.</w:t>
      </w:r>
      <w:r w:rsidRPr="00B97290">
        <w:rPr>
          <w:szCs w:val="24"/>
        </w:rPr>
        <w:t xml:space="preserve"> Para todos os demais, a estatística Z demonstrou a violação do valor crítico de 1,96</w:t>
      </w:r>
      <w:r w:rsidR="003F59BB" w:rsidRPr="00B97290">
        <w:rPr>
          <w:szCs w:val="24"/>
        </w:rPr>
        <w:t>.</w:t>
      </w:r>
      <w:r w:rsidRPr="00B97290">
        <w:rPr>
          <w:szCs w:val="24"/>
        </w:rPr>
        <w:t xml:space="preserve"> </w:t>
      </w:r>
    </w:p>
    <w:p w14:paraId="6A6748C3" w14:textId="1E49FA56" w:rsidR="008B3AF7" w:rsidRPr="00B97290" w:rsidRDefault="008B3AF7" w:rsidP="009E3C49">
      <w:pPr>
        <w:pStyle w:val="Texto0"/>
        <w:spacing w:after="0" w:line="360" w:lineRule="auto"/>
        <w:ind w:firstLine="709"/>
      </w:pPr>
      <w:r w:rsidRPr="00B97290">
        <w:rPr>
          <w:szCs w:val="24"/>
        </w:rPr>
        <w:t xml:space="preserve">O teste </w:t>
      </w:r>
      <w:r w:rsidR="00A27324" w:rsidRPr="00B97290">
        <w:rPr>
          <w:szCs w:val="24"/>
        </w:rPr>
        <w:t>χ</w:t>
      </w:r>
      <w:r w:rsidRPr="00B97290">
        <w:rPr>
          <w:szCs w:val="24"/>
          <w:vertAlign w:val="superscript"/>
        </w:rPr>
        <w:t>2</w:t>
      </w:r>
      <w:r w:rsidRPr="00B97290">
        <w:rPr>
          <w:szCs w:val="24"/>
        </w:rPr>
        <w:t xml:space="preserve">, com valor efetivo de </w:t>
      </w:r>
      <w:r w:rsidR="00A41646" w:rsidRPr="00B97290">
        <w:rPr>
          <w:szCs w:val="24"/>
        </w:rPr>
        <w:t>30146,464</w:t>
      </w:r>
      <w:r w:rsidRPr="00B97290">
        <w:rPr>
          <w:szCs w:val="24"/>
        </w:rPr>
        <w:t xml:space="preserve"> e crítico de 112</w:t>
      </w:r>
      <w:r w:rsidR="00C501DD" w:rsidRPr="00B97290">
        <w:rPr>
          <w:szCs w:val="24"/>
        </w:rPr>
        <w:t>,</w:t>
      </w:r>
      <w:r w:rsidRPr="00B97290">
        <w:rPr>
          <w:szCs w:val="24"/>
        </w:rPr>
        <w:t>02, e a MAD com valor calculado de 0</w:t>
      </w:r>
      <w:r w:rsidR="00C501DD" w:rsidRPr="00B97290">
        <w:rPr>
          <w:szCs w:val="24"/>
        </w:rPr>
        <w:t>,</w:t>
      </w:r>
      <w:r w:rsidRPr="00B97290">
        <w:rPr>
          <w:szCs w:val="24"/>
        </w:rPr>
        <w:t>00</w:t>
      </w:r>
      <w:r w:rsidR="00A41646" w:rsidRPr="00B97290">
        <w:rPr>
          <w:szCs w:val="24"/>
        </w:rPr>
        <w:t xml:space="preserve">533 </w:t>
      </w:r>
      <w:r w:rsidRPr="00B97290">
        <w:rPr>
          <w:szCs w:val="24"/>
        </w:rPr>
        <w:t>e limite sugerido de 0,0022, reforçam a decisão de</w:t>
      </w:r>
      <w:r w:rsidRPr="00B97290">
        <w:t xml:space="preserve"> rejeitar a hipótese nula, ou seja, os valores designativos dos documentos fiscais utilizados pelos Senadores da República do Brasil, para fins de comprovação da regularidade dos gastos efetivados, não seguem a distribuição logarítmica calculada pelo teorema matemático da LB</w:t>
      </w:r>
      <w:r w:rsidR="00760977" w:rsidRPr="00B97290">
        <w:t>.</w:t>
      </w:r>
    </w:p>
    <w:p w14:paraId="64348402" w14:textId="77777777" w:rsidR="002259F2" w:rsidRDefault="002259F2" w:rsidP="009E3C49">
      <w:pPr>
        <w:pStyle w:val="Texto0"/>
        <w:spacing w:after="0" w:line="360" w:lineRule="auto"/>
        <w:ind w:firstLine="709"/>
      </w:pPr>
    </w:p>
    <w:p w14:paraId="552B1115" w14:textId="39AFAFB2" w:rsidR="002259F2" w:rsidRPr="002259F2" w:rsidRDefault="002259F2" w:rsidP="002259F2">
      <w:pPr>
        <w:pStyle w:val="PargrafodaLista"/>
        <w:numPr>
          <w:ilvl w:val="1"/>
          <w:numId w:val="5"/>
        </w:numPr>
        <w:spacing w:after="0" w:line="360" w:lineRule="auto"/>
        <w:contextualSpacing w:val="0"/>
        <w:jc w:val="both"/>
        <w:rPr>
          <w:rFonts w:ascii="Times New Roman" w:hAnsi="Times New Roman"/>
          <w:b/>
          <w:sz w:val="24"/>
          <w:szCs w:val="24"/>
        </w:rPr>
      </w:pPr>
      <w:proofErr w:type="spellStart"/>
      <w:r w:rsidRPr="002259F2">
        <w:rPr>
          <w:rFonts w:ascii="Times New Roman" w:hAnsi="Times New Roman"/>
          <w:b/>
          <w:sz w:val="24"/>
          <w:szCs w:val="24"/>
        </w:rPr>
        <w:t>Análise</w:t>
      </w:r>
      <w:proofErr w:type="spellEnd"/>
      <w:r w:rsidRPr="002259F2">
        <w:rPr>
          <w:rFonts w:ascii="Times New Roman" w:hAnsi="Times New Roman"/>
          <w:b/>
          <w:sz w:val="24"/>
          <w:szCs w:val="24"/>
        </w:rPr>
        <w:t xml:space="preserve"> </w:t>
      </w:r>
      <w:proofErr w:type="spellStart"/>
      <w:r>
        <w:rPr>
          <w:rFonts w:ascii="Times New Roman" w:hAnsi="Times New Roman"/>
          <w:b/>
          <w:sz w:val="24"/>
          <w:szCs w:val="24"/>
        </w:rPr>
        <w:t>geral</w:t>
      </w:r>
      <w:proofErr w:type="spellEnd"/>
    </w:p>
    <w:p w14:paraId="669F8402" w14:textId="4DB934CA" w:rsidR="00553422" w:rsidRDefault="008B3AF7" w:rsidP="009E3C49">
      <w:pPr>
        <w:pStyle w:val="Texto0"/>
        <w:spacing w:after="0" w:line="360" w:lineRule="auto"/>
        <w:ind w:firstLine="709"/>
      </w:pPr>
      <w:r w:rsidRPr="00B97290">
        <w:t>Para os três testes executados (primeiro, segundo e dois primeiros dígitos) na presente pesquisa, os resultados obtidos conduzem à rejeição da hipótese nula</w:t>
      </w:r>
      <w:r w:rsidR="00A27324" w:rsidRPr="00B97290">
        <w:t xml:space="preserve">, ou seja, a hipótese de </w:t>
      </w:r>
      <w:r w:rsidRPr="00B97290">
        <w:t>que os dados estão em conformidade com a LB</w:t>
      </w:r>
      <w:r w:rsidR="00DB0CF8" w:rsidRPr="00B97290">
        <w:t>. Logo, o resultado sugere</w:t>
      </w:r>
      <w:r w:rsidR="00A27324" w:rsidRPr="00B97290">
        <w:t xml:space="preserve"> que </w:t>
      </w:r>
      <w:r w:rsidRPr="00B97290">
        <w:t xml:space="preserve">os </w:t>
      </w:r>
      <w:r w:rsidR="003A7167" w:rsidRPr="00B97290">
        <w:t>registros de gastos</w:t>
      </w:r>
      <w:r w:rsidRPr="00B97290">
        <w:t xml:space="preserve"> não estão em conformidade com a LB</w:t>
      </w:r>
      <w:r w:rsidR="003F59BB" w:rsidRPr="00B97290">
        <w:t>.</w:t>
      </w:r>
      <w:r w:rsidRPr="00B97290">
        <w:t xml:space="preserve"> </w:t>
      </w:r>
      <w:r w:rsidR="00553422" w:rsidRPr="00B97290">
        <w:t xml:space="preserve">O Quadro </w:t>
      </w:r>
      <w:r w:rsidR="003F59BB" w:rsidRPr="00B97290">
        <w:t>2</w:t>
      </w:r>
      <w:r w:rsidRPr="00B97290">
        <w:t>, a seguir, condensa os resultados para os três testes estatísticos aqui adotados</w:t>
      </w:r>
      <w:r w:rsidR="004C7CE8" w:rsidRPr="00B97290">
        <w:t>.</w:t>
      </w:r>
    </w:p>
    <w:p w14:paraId="0D0AC036" w14:textId="77777777" w:rsidR="006F6F13" w:rsidRPr="002259F2" w:rsidRDefault="006F6F13" w:rsidP="002259F2">
      <w:pPr>
        <w:rPr>
          <w:lang w:eastAsia="pt-BR"/>
        </w:rPr>
      </w:pPr>
    </w:p>
    <w:p w14:paraId="1F923A54" w14:textId="75C96180" w:rsidR="00A27324" w:rsidRPr="00B97290" w:rsidRDefault="00A27324" w:rsidP="00A37586">
      <w:pPr>
        <w:pStyle w:val="Legenda"/>
        <w:keepNext/>
        <w:spacing w:after="0"/>
        <w:jc w:val="center"/>
        <w:rPr>
          <w:b w:val="0"/>
          <w:bCs w:val="0"/>
          <w:color w:val="auto"/>
          <w:sz w:val="22"/>
          <w:szCs w:val="22"/>
        </w:rPr>
      </w:pPr>
      <w:r w:rsidRPr="00B97290">
        <w:rPr>
          <w:rFonts w:ascii="Times New Roman" w:hAnsi="Times New Roman"/>
          <w:b w:val="0"/>
          <w:bCs w:val="0"/>
          <w:color w:val="auto"/>
          <w:sz w:val="22"/>
          <w:szCs w:val="22"/>
        </w:rPr>
        <w:t xml:space="preserve">Quadro </w:t>
      </w:r>
      <w:r w:rsidRPr="00B97290">
        <w:rPr>
          <w:rFonts w:ascii="Times New Roman" w:hAnsi="Times New Roman"/>
          <w:b w:val="0"/>
          <w:bCs w:val="0"/>
          <w:color w:val="auto"/>
          <w:sz w:val="22"/>
          <w:szCs w:val="22"/>
        </w:rPr>
        <w:fldChar w:fldCharType="begin"/>
      </w:r>
      <w:r w:rsidRPr="00B97290">
        <w:rPr>
          <w:rFonts w:ascii="Times New Roman" w:hAnsi="Times New Roman"/>
          <w:b w:val="0"/>
          <w:bCs w:val="0"/>
          <w:color w:val="auto"/>
          <w:sz w:val="22"/>
          <w:szCs w:val="22"/>
        </w:rPr>
        <w:instrText xml:space="preserve"> SEQ Quadro \* ARABIC </w:instrText>
      </w:r>
      <w:r w:rsidRPr="00B97290">
        <w:rPr>
          <w:rFonts w:ascii="Times New Roman" w:hAnsi="Times New Roman"/>
          <w:b w:val="0"/>
          <w:bCs w:val="0"/>
          <w:color w:val="auto"/>
          <w:sz w:val="22"/>
          <w:szCs w:val="22"/>
        </w:rPr>
        <w:fldChar w:fldCharType="separate"/>
      </w:r>
      <w:r w:rsidR="00F45049">
        <w:rPr>
          <w:rFonts w:ascii="Times New Roman" w:hAnsi="Times New Roman"/>
          <w:b w:val="0"/>
          <w:bCs w:val="0"/>
          <w:noProof/>
          <w:color w:val="auto"/>
          <w:sz w:val="22"/>
          <w:szCs w:val="22"/>
        </w:rPr>
        <w:t>2</w:t>
      </w:r>
      <w:r w:rsidRPr="00B97290">
        <w:rPr>
          <w:rFonts w:ascii="Times New Roman" w:hAnsi="Times New Roman"/>
          <w:b w:val="0"/>
          <w:bCs w:val="0"/>
          <w:color w:val="auto"/>
          <w:sz w:val="22"/>
          <w:szCs w:val="22"/>
        </w:rPr>
        <w:fldChar w:fldCharType="end"/>
      </w:r>
      <w:r w:rsidRPr="00B97290">
        <w:rPr>
          <w:rFonts w:ascii="Times New Roman" w:hAnsi="Times New Roman"/>
          <w:b w:val="0"/>
          <w:bCs w:val="0"/>
          <w:color w:val="auto"/>
          <w:sz w:val="22"/>
          <w:szCs w:val="22"/>
        </w:rPr>
        <w:t xml:space="preserve"> - Resumo das estatísticas e resultados aferidos</w:t>
      </w:r>
      <w:r w:rsidR="004C7CE8" w:rsidRPr="00B97290">
        <w:rPr>
          <w:rFonts w:ascii="Times New Roman" w:hAnsi="Times New Roman"/>
          <w:b w:val="0"/>
          <w:bCs w:val="0"/>
          <w:color w:val="auto"/>
          <w:sz w:val="22"/>
          <w:szCs w:val="22"/>
        </w:rPr>
        <w:t>.</w:t>
      </w:r>
    </w:p>
    <w:tbl>
      <w:tblPr>
        <w:tblW w:w="5000" w:type="pct"/>
        <w:tblCellMar>
          <w:left w:w="70" w:type="dxa"/>
          <w:right w:w="70" w:type="dxa"/>
        </w:tblCellMar>
        <w:tblLook w:val="04A0" w:firstRow="1" w:lastRow="0" w:firstColumn="1" w:lastColumn="0" w:noHBand="0" w:noVBand="1"/>
      </w:tblPr>
      <w:tblGrid>
        <w:gridCol w:w="1648"/>
        <w:gridCol w:w="2660"/>
        <w:gridCol w:w="2660"/>
        <w:gridCol w:w="2660"/>
      </w:tblGrid>
      <w:tr w:rsidR="00B97290" w:rsidRPr="00B97290" w14:paraId="26499C9B" w14:textId="77777777" w:rsidTr="002259F2">
        <w:trPr>
          <w:trHeight w:val="315"/>
        </w:trPr>
        <w:tc>
          <w:tcPr>
            <w:tcW w:w="1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8364B" w14:textId="77777777" w:rsidR="008B3AF7" w:rsidRPr="00B97290" w:rsidRDefault="008B3AF7" w:rsidP="0076150D">
            <w:pPr>
              <w:jc w:val="center"/>
              <w:rPr>
                <w:b/>
                <w:sz w:val="22"/>
                <w:szCs w:val="22"/>
                <w:lang w:eastAsia="pt-BR"/>
              </w:rPr>
            </w:pPr>
            <w:r w:rsidRPr="00B97290">
              <w:rPr>
                <w:b/>
                <w:sz w:val="22"/>
                <w:szCs w:val="22"/>
                <w:lang w:eastAsia="pt-BR"/>
              </w:rPr>
              <w:t>Estatística</w:t>
            </w:r>
          </w:p>
        </w:tc>
        <w:tc>
          <w:tcPr>
            <w:tcW w:w="2545" w:type="dxa"/>
            <w:tcBorders>
              <w:top w:val="single" w:sz="4" w:space="0" w:color="auto"/>
              <w:left w:val="nil"/>
              <w:bottom w:val="single" w:sz="4" w:space="0" w:color="auto"/>
              <w:right w:val="single" w:sz="4" w:space="0" w:color="auto"/>
            </w:tcBorders>
            <w:shd w:val="clear" w:color="000000" w:fill="FFFFFF"/>
            <w:noWrap/>
            <w:vAlign w:val="center"/>
            <w:hideMark/>
          </w:tcPr>
          <w:p w14:paraId="3A678E7F" w14:textId="77777777" w:rsidR="008B3AF7" w:rsidRPr="00B97290" w:rsidRDefault="008B3AF7" w:rsidP="0076150D">
            <w:pPr>
              <w:jc w:val="center"/>
              <w:rPr>
                <w:b/>
                <w:sz w:val="22"/>
                <w:szCs w:val="22"/>
                <w:lang w:eastAsia="pt-BR"/>
              </w:rPr>
            </w:pPr>
            <w:r w:rsidRPr="00B97290">
              <w:rPr>
                <w:b/>
                <w:sz w:val="22"/>
                <w:szCs w:val="22"/>
                <w:lang w:eastAsia="pt-BR"/>
              </w:rPr>
              <w:t>1º Dígito</w:t>
            </w:r>
          </w:p>
        </w:tc>
        <w:tc>
          <w:tcPr>
            <w:tcW w:w="2545" w:type="dxa"/>
            <w:tcBorders>
              <w:top w:val="single" w:sz="4" w:space="0" w:color="auto"/>
              <w:left w:val="nil"/>
              <w:bottom w:val="single" w:sz="4" w:space="0" w:color="auto"/>
              <w:right w:val="single" w:sz="4" w:space="0" w:color="auto"/>
            </w:tcBorders>
            <w:shd w:val="clear" w:color="000000" w:fill="FFFFFF"/>
            <w:noWrap/>
            <w:vAlign w:val="center"/>
            <w:hideMark/>
          </w:tcPr>
          <w:p w14:paraId="31D28145" w14:textId="77777777" w:rsidR="008B3AF7" w:rsidRPr="00B97290" w:rsidRDefault="008B3AF7" w:rsidP="0076150D">
            <w:pPr>
              <w:jc w:val="center"/>
              <w:rPr>
                <w:b/>
                <w:sz w:val="22"/>
                <w:szCs w:val="22"/>
                <w:lang w:eastAsia="pt-BR"/>
              </w:rPr>
            </w:pPr>
            <w:r w:rsidRPr="00B97290">
              <w:rPr>
                <w:b/>
                <w:sz w:val="22"/>
                <w:szCs w:val="22"/>
                <w:lang w:eastAsia="pt-BR"/>
              </w:rPr>
              <w:t>2º Dígito</w:t>
            </w:r>
          </w:p>
        </w:tc>
        <w:tc>
          <w:tcPr>
            <w:tcW w:w="2545" w:type="dxa"/>
            <w:tcBorders>
              <w:top w:val="single" w:sz="4" w:space="0" w:color="auto"/>
              <w:left w:val="nil"/>
              <w:bottom w:val="single" w:sz="4" w:space="0" w:color="auto"/>
              <w:right w:val="single" w:sz="4" w:space="0" w:color="auto"/>
            </w:tcBorders>
            <w:shd w:val="clear" w:color="000000" w:fill="FFFFFF"/>
            <w:noWrap/>
            <w:vAlign w:val="center"/>
            <w:hideMark/>
          </w:tcPr>
          <w:p w14:paraId="73B5F374" w14:textId="77777777" w:rsidR="008B3AF7" w:rsidRPr="00B97290" w:rsidRDefault="008B3AF7" w:rsidP="0076150D">
            <w:pPr>
              <w:jc w:val="center"/>
              <w:rPr>
                <w:b/>
                <w:sz w:val="22"/>
                <w:szCs w:val="22"/>
                <w:lang w:eastAsia="pt-BR"/>
              </w:rPr>
            </w:pPr>
            <w:r w:rsidRPr="00B97290">
              <w:rPr>
                <w:b/>
                <w:sz w:val="22"/>
                <w:szCs w:val="22"/>
                <w:lang w:eastAsia="pt-BR"/>
              </w:rPr>
              <w:t>Dois Primeiros Dígitos</w:t>
            </w:r>
          </w:p>
        </w:tc>
      </w:tr>
      <w:tr w:rsidR="00B97290" w:rsidRPr="00B97290" w14:paraId="4C72C4BF" w14:textId="77777777" w:rsidTr="002259F2">
        <w:trPr>
          <w:trHeight w:val="315"/>
        </w:trPr>
        <w:tc>
          <w:tcPr>
            <w:tcW w:w="1576" w:type="dxa"/>
            <w:tcBorders>
              <w:top w:val="nil"/>
              <w:left w:val="single" w:sz="4" w:space="0" w:color="auto"/>
              <w:bottom w:val="single" w:sz="4" w:space="0" w:color="auto"/>
              <w:right w:val="single" w:sz="4" w:space="0" w:color="auto"/>
            </w:tcBorders>
            <w:shd w:val="clear" w:color="000000" w:fill="FFFFFF"/>
            <w:noWrap/>
            <w:vAlign w:val="center"/>
            <w:hideMark/>
          </w:tcPr>
          <w:p w14:paraId="7109BCB3" w14:textId="77777777" w:rsidR="008B3AF7" w:rsidRPr="00B97290" w:rsidRDefault="008B3AF7" w:rsidP="0076150D">
            <w:pPr>
              <w:jc w:val="center"/>
              <w:rPr>
                <w:sz w:val="22"/>
                <w:szCs w:val="22"/>
                <w:lang w:eastAsia="pt-BR"/>
              </w:rPr>
            </w:pPr>
            <w:r w:rsidRPr="00B97290">
              <w:rPr>
                <w:sz w:val="22"/>
                <w:szCs w:val="22"/>
                <w:lang w:eastAsia="pt-BR"/>
              </w:rPr>
              <w:t>Estatística Z</w:t>
            </w:r>
          </w:p>
        </w:tc>
        <w:tc>
          <w:tcPr>
            <w:tcW w:w="2545" w:type="dxa"/>
            <w:tcBorders>
              <w:top w:val="nil"/>
              <w:left w:val="nil"/>
              <w:bottom w:val="single" w:sz="4" w:space="0" w:color="auto"/>
              <w:right w:val="single" w:sz="4" w:space="0" w:color="auto"/>
            </w:tcBorders>
            <w:shd w:val="clear" w:color="000000" w:fill="FFFFFF"/>
            <w:noWrap/>
            <w:vAlign w:val="center"/>
            <w:hideMark/>
          </w:tcPr>
          <w:p w14:paraId="1D99096E"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c>
          <w:tcPr>
            <w:tcW w:w="2545" w:type="dxa"/>
            <w:tcBorders>
              <w:top w:val="nil"/>
              <w:left w:val="nil"/>
              <w:bottom w:val="single" w:sz="4" w:space="0" w:color="auto"/>
              <w:right w:val="single" w:sz="4" w:space="0" w:color="auto"/>
            </w:tcBorders>
            <w:shd w:val="clear" w:color="000000" w:fill="FFFFFF"/>
            <w:noWrap/>
            <w:vAlign w:val="center"/>
            <w:hideMark/>
          </w:tcPr>
          <w:p w14:paraId="130B71BE"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c>
          <w:tcPr>
            <w:tcW w:w="2545" w:type="dxa"/>
            <w:tcBorders>
              <w:top w:val="nil"/>
              <w:left w:val="nil"/>
              <w:bottom w:val="single" w:sz="4" w:space="0" w:color="auto"/>
              <w:right w:val="single" w:sz="4" w:space="0" w:color="auto"/>
            </w:tcBorders>
            <w:shd w:val="clear" w:color="000000" w:fill="FFFFFF"/>
            <w:noWrap/>
            <w:vAlign w:val="center"/>
            <w:hideMark/>
          </w:tcPr>
          <w:p w14:paraId="39174304"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r>
      <w:tr w:rsidR="00B97290" w:rsidRPr="00B97290" w14:paraId="0C9AF95D" w14:textId="77777777" w:rsidTr="002259F2">
        <w:trPr>
          <w:trHeight w:val="375"/>
        </w:trPr>
        <w:tc>
          <w:tcPr>
            <w:tcW w:w="1576" w:type="dxa"/>
            <w:tcBorders>
              <w:top w:val="nil"/>
              <w:left w:val="single" w:sz="4" w:space="0" w:color="auto"/>
              <w:bottom w:val="single" w:sz="4" w:space="0" w:color="auto"/>
              <w:right w:val="single" w:sz="4" w:space="0" w:color="auto"/>
            </w:tcBorders>
            <w:shd w:val="clear" w:color="000000" w:fill="FFFFFF"/>
            <w:noWrap/>
            <w:vAlign w:val="center"/>
            <w:hideMark/>
          </w:tcPr>
          <w:p w14:paraId="69F2BA7C" w14:textId="223243AC" w:rsidR="008B3AF7" w:rsidRPr="00B97290" w:rsidRDefault="008B3AF7" w:rsidP="0076150D">
            <w:pPr>
              <w:jc w:val="center"/>
              <w:rPr>
                <w:sz w:val="22"/>
                <w:szCs w:val="22"/>
                <w:lang w:eastAsia="pt-BR"/>
              </w:rPr>
            </w:pPr>
            <w:r w:rsidRPr="00B97290">
              <w:rPr>
                <w:sz w:val="22"/>
                <w:szCs w:val="22"/>
                <w:lang w:eastAsia="pt-BR"/>
              </w:rPr>
              <w:t xml:space="preserve">Teste </w:t>
            </w:r>
            <w:r w:rsidR="00540D6E" w:rsidRPr="00B97290">
              <w:rPr>
                <w:sz w:val="22"/>
                <w:szCs w:val="22"/>
                <w:lang w:eastAsia="pt-BR"/>
              </w:rPr>
              <w:t>χ</w:t>
            </w:r>
            <w:r w:rsidR="00540D6E" w:rsidRPr="00B97290">
              <w:rPr>
                <w:sz w:val="22"/>
                <w:szCs w:val="22"/>
                <w:vertAlign w:val="superscript"/>
                <w:lang w:eastAsia="pt-BR"/>
              </w:rPr>
              <w:t>2</w:t>
            </w:r>
          </w:p>
        </w:tc>
        <w:tc>
          <w:tcPr>
            <w:tcW w:w="2545" w:type="dxa"/>
            <w:tcBorders>
              <w:top w:val="nil"/>
              <w:left w:val="nil"/>
              <w:bottom w:val="single" w:sz="4" w:space="0" w:color="auto"/>
              <w:right w:val="single" w:sz="4" w:space="0" w:color="auto"/>
            </w:tcBorders>
            <w:shd w:val="clear" w:color="000000" w:fill="FFFFFF"/>
            <w:noWrap/>
            <w:vAlign w:val="center"/>
            <w:hideMark/>
          </w:tcPr>
          <w:p w14:paraId="1FE924DB"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c>
          <w:tcPr>
            <w:tcW w:w="2545" w:type="dxa"/>
            <w:tcBorders>
              <w:top w:val="nil"/>
              <w:left w:val="nil"/>
              <w:bottom w:val="single" w:sz="4" w:space="0" w:color="auto"/>
              <w:right w:val="single" w:sz="4" w:space="0" w:color="auto"/>
            </w:tcBorders>
            <w:shd w:val="clear" w:color="000000" w:fill="FFFFFF"/>
            <w:noWrap/>
            <w:vAlign w:val="center"/>
            <w:hideMark/>
          </w:tcPr>
          <w:p w14:paraId="4E37980F"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c>
          <w:tcPr>
            <w:tcW w:w="2545" w:type="dxa"/>
            <w:tcBorders>
              <w:top w:val="nil"/>
              <w:left w:val="nil"/>
              <w:bottom w:val="single" w:sz="4" w:space="0" w:color="auto"/>
              <w:right w:val="single" w:sz="4" w:space="0" w:color="auto"/>
            </w:tcBorders>
            <w:shd w:val="clear" w:color="000000" w:fill="FFFFFF"/>
            <w:noWrap/>
            <w:vAlign w:val="center"/>
            <w:hideMark/>
          </w:tcPr>
          <w:p w14:paraId="45D1619F"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r>
      <w:tr w:rsidR="00B97290" w:rsidRPr="00B97290" w14:paraId="126DD126" w14:textId="77777777" w:rsidTr="002259F2">
        <w:trPr>
          <w:trHeight w:val="315"/>
        </w:trPr>
        <w:tc>
          <w:tcPr>
            <w:tcW w:w="1576" w:type="dxa"/>
            <w:tcBorders>
              <w:top w:val="nil"/>
              <w:left w:val="single" w:sz="4" w:space="0" w:color="auto"/>
              <w:bottom w:val="single" w:sz="4" w:space="0" w:color="auto"/>
              <w:right w:val="single" w:sz="4" w:space="0" w:color="auto"/>
            </w:tcBorders>
            <w:shd w:val="clear" w:color="000000" w:fill="FFFFFF"/>
            <w:noWrap/>
            <w:vAlign w:val="center"/>
            <w:hideMark/>
          </w:tcPr>
          <w:p w14:paraId="305D2E24" w14:textId="77777777" w:rsidR="008B3AF7" w:rsidRPr="00B97290" w:rsidRDefault="008B3AF7" w:rsidP="0076150D">
            <w:pPr>
              <w:jc w:val="center"/>
              <w:rPr>
                <w:sz w:val="22"/>
                <w:szCs w:val="22"/>
                <w:lang w:eastAsia="pt-BR"/>
              </w:rPr>
            </w:pPr>
            <w:r w:rsidRPr="00B97290">
              <w:rPr>
                <w:sz w:val="22"/>
                <w:szCs w:val="22"/>
                <w:lang w:eastAsia="pt-BR"/>
              </w:rPr>
              <w:t>Estatística MAD</w:t>
            </w:r>
          </w:p>
        </w:tc>
        <w:tc>
          <w:tcPr>
            <w:tcW w:w="2545" w:type="dxa"/>
            <w:tcBorders>
              <w:top w:val="nil"/>
              <w:left w:val="nil"/>
              <w:bottom w:val="single" w:sz="4" w:space="0" w:color="auto"/>
              <w:right w:val="single" w:sz="4" w:space="0" w:color="auto"/>
            </w:tcBorders>
            <w:shd w:val="clear" w:color="000000" w:fill="FFFFFF"/>
            <w:noWrap/>
            <w:vAlign w:val="center"/>
            <w:hideMark/>
          </w:tcPr>
          <w:p w14:paraId="01BFEE41"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c>
          <w:tcPr>
            <w:tcW w:w="2545" w:type="dxa"/>
            <w:tcBorders>
              <w:top w:val="nil"/>
              <w:left w:val="nil"/>
              <w:bottom w:val="single" w:sz="4" w:space="0" w:color="auto"/>
              <w:right w:val="single" w:sz="4" w:space="0" w:color="auto"/>
            </w:tcBorders>
            <w:shd w:val="clear" w:color="000000" w:fill="FFFFFF"/>
            <w:noWrap/>
            <w:vAlign w:val="center"/>
            <w:hideMark/>
          </w:tcPr>
          <w:p w14:paraId="3B23D88E"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c>
          <w:tcPr>
            <w:tcW w:w="2545" w:type="dxa"/>
            <w:tcBorders>
              <w:top w:val="nil"/>
              <w:left w:val="nil"/>
              <w:bottom w:val="single" w:sz="4" w:space="0" w:color="auto"/>
              <w:right w:val="single" w:sz="4" w:space="0" w:color="auto"/>
            </w:tcBorders>
            <w:shd w:val="clear" w:color="000000" w:fill="FFFFFF"/>
            <w:noWrap/>
            <w:vAlign w:val="center"/>
            <w:hideMark/>
          </w:tcPr>
          <w:p w14:paraId="6937881E" w14:textId="77777777" w:rsidR="008B3AF7" w:rsidRPr="00B97290" w:rsidRDefault="008B3AF7" w:rsidP="0076150D">
            <w:pPr>
              <w:jc w:val="center"/>
              <w:rPr>
                <w:sz w:val="22"/>
                <w:szCs w:val="22"/>
                <w:lang w:eastAsia="pt-BR"/>
              </w:rPr>
            </w:pPr>
            <w:r w:rsidRPr="00B97290">
              <w:rPr>
                <w:sz w:val="22"/>
                <w:szCs w:val="22"/>
                <w:lang w:eastAsia="pt-BR"/>
              </w:rPr>
              <w:t>Ausência de Conformidade</w:t>
            </w:r>
          </w:p>
        </w:tc>
      </w:tr>
    </w:tbl>
    <w:p w14:paraId="19FD6803" w14:textId="5CA87E72" w:rsidR="00553422" w:rsidRPr="00B97290" w:rsidRDefault="00553422" w:rsidP="00A37586">
      <w:pPr>
        <w:pStyle w:val="Texto0"/>
        <w:spacing w:after="0"/>
        <w:jc w:val="center"/>
        <w:rPr>
          <w:bCs/>
          <w:sz w:val="22"/>
          <w:szCs w:val="22"/>
        </w:rPr>
      </w:pPr>
      <w:r w:rsidRPr="00B97290">
        <w:rPr>
          <w:bCs/>
          <w:sz w:val="22"/>
          <w:szCs w:val="22"/>
        </w:rPr>
        <w:t xml:space="preserve">Fonte: </w:t>
      </w:r>
      <w:r w:rsidR="00A27324" w:rsidRPr="00B97290">
        <w:rPr>
          <w:bCs/>
          <w:sz w:val="22"/>
          <w:szCs w:val="22"/>
        </w:rPr>
        <w:t>Dados da Pesquisa</w:t>
      </w:r>
      <w:r w:rsidR="004C7CE8" w:rsidRPr="00B97290">
        <w:rPr>
          <w:bCs/>
          <w:sz w:val="22"/>
          <w:szCs w:val="22"/>
        </w:rPr>
        <w:t>.</w:t>
      </w:r>
    </w:p>
    <w:p w14:paraId="298C0053" w14:textId="77777777" w:rsidR="008B3AF7" w:rsidRPr="00B97290" w:rsidRDefault="008B3AF7" w:rsidP="00A37586">
      <w:pPr>
        <w:pStyle w:val="Texto0"/>
        <w:tabs>
          <w:tab w:val="left" w:pos="426"/>
        </w:tabs>
        <w:spacing w:after="0"/>
        <w:ind w:firstLine="709"/>
        <w:jc w:val="center"/>
        <w:rPr>
          <w:sz w:val="22"/>
          <w:szCs w:val="22"/>
        </w:rPr>
      </w:pPr>
    </w:p>
    <w:p w14:paraId="66649EF2" w14:textId="53ADE63C" w:rsidR="0076150D" w:rsidRDefault="0076150D" w:rsidP="009E3C49">
      <w:pPr>
        <w:pStyle w:val="Texto0"/>
        <w:spacing w:after="0" w:line="360" w:lineRule="auto"/>
        <w:ind w:firstLine="709"/>
      </w:pPr>
      <w:r>
        <w:t xml:space="preserve">Conforme se verifica no quadro 2, todos os testes realizados para o primeiro e segundo dígitos, bem como para os dois primeiros apontaram para ausência de conformidade. Isto é preocupante tendo em vista que </w:t>
      </w:r>
      <w:r w:rsidR="006F6F13">
        <w:t xml:space="preserve">se </w:t>
      </w:r>
      <w:r>
        <w:t xml:space="preserve">pode refletir em dois caminhos: 1 </w:t>
      </w:r>
      <w:r w:rsidR="006F6F13">
        <w:t>-</w:t>
      </w:r>
      <w:r>
        <w:t xml:space="preserve"> </w:t>
      </w:r>
      <w:r w:rsidR="006F6F13">
        <w:t>manifestar</w:t>
      </w:r>
      <w:r>
        <w:t xml:space="preserve"> que há algo de errado </w:t>
      </w:r>
      <w:r w:rsidR="006F6F13">
        <w:t>nos controles exercidos pela administração pública no que toca aos gastos em questão; 2. sugerir que nos gastos realizados pelos senadores há indícios de problemas em termos de sua legalidade. Ambos caminhos são igualmente alarmantes e requerem maiores investigações.</w:t>
      </w:r>
    </w:p>
    <w:p w14:paraId="7AF543B2" w14:textId="5F0F3B59" w:rsidR="008B3AF7" w:rsidRDefault="008B3AF7" w:rsidP="009E3C49">
      <w:pPr>
        <w:pStyle w:val="Texto0"/>
        <w:spacing w:after="0" w:line="360" w:lineRule="auto"/>
        <w:ind w:firstLine="709"/>
      </w:pPr>
      <w:r w:rsidRPr="00B97290">
        <w:t xml:space="preserve">Os testes aplicados indicam que o auditor ou aquele responsável por opinar sobre as prestações de contas dos Senadores deve ter </w:t>
      </w:r>
      <w:r w:rsidRPr="00B97290">
        <w:rPr>
          <w:szCs w:val="24"/>
        </w:rPr>
        <w:t xml:space="preserve">especial atenção com os documentos fiscais que tenham como dois primeiros dígitos os algarismos </w:t>
      </w:r>
      <w:r w:rsidR="00ED5439" w:rsidRPr="00B97290">
        <w:rPr>
          <w:szCs w:val="24"/>
          <w:lang w:eastAsia="pt-BR"/>
        </w:rPr>
        <w:t>50, 10, 20, 15, 80, 30, 70, 31, 60, 18, 11 e 46</w:t>
      </w:r>
      <w:r w:rsidRPr="00B97290">
        <w:rPr>
          <w:szCs w:val="24"/>
        </w:rPr>
        <w:t>, pois, as frequências observadas guardam elevada distorção</w:t>
      </w:r>
      <w:r w:rsidR="00A74552" w:rsidRPr="00B97290">
        <w:rPr>
          <w:szCs w:val="24"/>
        </w:rPr>
        <w:t>,</w:t>
      </w:r>
      <w:r w:rsidRPr="00B97290">
        <w:rPr>
          <w:szCs w:val="24"/>
        </w:rPr>
        <w:t xml:space="preserve"> comparativamente com as frequências esperadas</w:t>
      </w:r>
      <w:r w:rsidR="002E45EB" w:rsidRPr="00B97290">
        <w:rPr>
          <w:szCs w:val="24"/>
        </w:rPr>
        <w:t>.</w:t>
      </w:r>
      <w:r w:rsidRPr="00B97290">
        <w:rPr>
          <w:szCs w:val="24"/>
        </w:rPr>
        <w:t xml:space="preserve"> Sobre a questão, </w:t>
      </w:r>
      <w:proofErr w:type="spellStart"/>
      <w:r w:rsidRPr="00B97290">
        <w:rPr>
          <w:szCs w:val="24"/>
        </w:rPr>
        <w:t>Nigrini</w:t>
      </w:r>
      <w:proofErr w:type="spellEnd"/>
      <w:r w:rsidRPr="00B97290">
        <w:rPr>
          <w:szCs w:val="24"/>
        </w:rPr>
        <w:t xml:space="preserve"> e </w:t>
      </w:r>
      <w:proofErr w:type="spellStart"/>
      <w:r w:rsidRPr="00B97290">
        <w:rPr>
          <w:szCs w:val="24"/>
        </w:rPr>
        <w:t>Mittermaier</w:t>
      </w:r>
      <w:proofErr w:type="spellEnd"/>
      <w:r w:rsidRPr="00B97290">
        <w:rPr>
          <w:szCs w:val="24"/>
        </w:rPr>
        <w:t xml:space="preserve"> (1997) destacam que grandes desvios entre as frequências observadas e esperadas podem indicar que as duplicações para os dois primeiros dígitos, potencialmente, têm origem na intervenção humana</w:t>
      </w:r>
      <w:r w:rsidR="00FE6CA4" w:rsidRPr="00B97290">
        <w:rPr>
          <w:szCs w:val="24"/>
        </w:rPr>
        <w:t xml:space="preserve"> (manipulação</w:t>
      </w:r>
      <w:r w:rsidR="00FE6CA4" w:rsidRPr="00B97290">
        <w:t xml:space="preserve"> dos dados)</w:t>
      </w:r>
      <w:r w:rsidR="002E45EB" w:rsidRPr="00B97290">
        <w:t>.</w:t>
      </w:r>
    </w:p>
    <w:p w14:paraId="51D9A4D7" w14:textId="096DD9C1" w:rsidR="00554D25" w:rsidRPr="00B97290" w:rsidRDefault="00554D25" w:rsidP="009E3C49">
      <w:pPr>
        <w:pStyle w:val="Texto0"/>
        <w:spacing w:after="0" w:line="360" w:lineRule="auto"/>
        <w:ind w:firstLine="709"/>
      </w:pPr>
      <w:r>
        <w:t>Assim, seria oportuno que a comprovação do gasto não se restringisse ao exame documental de sua existência, sendo prudente avaliar outras alternativas de aferição da real execução do valor ressarcido, a exemplo da confirmação de existência do bem/mercadoria adquirido, com o fornecedor; consulta ao código identificador da nota fiscal eletrônica, para afastar a hipótese de seu cancelamento e eventual demonstração, por parte do fornecedor de que ele adquiriu o bem comercializado.</w:t>
      </w:r>
    </w:p>
    <w:p w14:paraId="2E32F1CF" w14:textId="766F1B38" w:rsidR="00925099" w:rsidRPr="00B97290" w:rsidRDefault="00925099" w:rsidP="009E3C49">
      <w:pPr>
        <w:spacing w:line="360" w:lineRule="auto"/>
        <w:jc w:val="both"/>
      </w:pPr>
    </w:p>
    <w:p w14:paraId="1F74216A" w14:textId="77777777" w:rsidR="009E3C49" w:rsidRPr="00B97290" w:rsidRDefault="009E3C49" w:rsidP="009E3C49">
      <w:pPr>
        <w:spacing w:line="360" w:lineRule="auto"/>
        <w:jc w:val="both"/>
      </w:pPr>
    </w:p>
    <w:p w14:paraId="48C9ECA5" w14:textId="4532B2E7" w:rsidR="00696FD4" w:rsidRPr="00B97290" w:rsidRDefault="00696FD4" w:rsidP="002259F2">
      <w:pPr>
        <w:pStyle w:val="PargrafodaLista"/>
        <w:numPr>
          <w:ilvl w:val="0"/>
          <w:numId w:val="7"/>
        </w:numPr>
        <w:spacing w:after="0" w:line="360" w:lineRule="auto"/>
        <w:contextualSpacing w:val="0"/>
        <w:jc w:val="both"/>
        <w:rPr>
          <w:rFonts w:ascii="Times New Roman" w:hAnsi="Times New Roman"/>
          <w:b/>
          <w:sz w:val="24"/>
          <w:szCs w:val="24"/>
        </w:rPr>
      </w:pPr>
      <w:r w:rsidRPr="00B97290">
        <w:rPr>
          <w:rFonts w:ascii="Times New Roman" w:hAnsi="Times New Roman"/>
          <w:b/>
          <w:sz w:val="24"/>
          <w:szCs w:val="24"/>
        </w:rPr>
        <w:t>CONSIDERAÇÕES FINAIS</w:t>
      </w:r>
    </w:p>
    <w:p w14:paraId="45062820" w14:textId="77777777" w:rsidR="009E3C49" w:rsidRPr="00B97290" w:rsidRDefault="009E3C49" w:rsidP="009E3C49">
      <w:pPr>
        <w:pStyle w:val="PargrafodaLista"/>
        <w:spacing w:after="0" w:line="360" w:lineRule="auto"/>
        <w:contextualSpacing w:val="0"/>
        <w:jc w:val="both"/>
        <w:rPr>
          <w:rFonts w:ascii="Times New Roman" w:hAnsi="Times New Roman"/>
          <w:b/>
          <w:sz w:val="24"/>
          <w:szCs w:val="24"/>
        </w:rPr>
      </w:pPr>
    </w:p>
    <w:p w14:paraId="158738FB" w14:textId="51EC2319" w:rsidR="00553422" w:rsidRPr="00B97290" w:rsidRDefault="00553422" w:rsidP="009E3C49">
      <w:pPr>
        <w:pStyle w:val="Texto0"/>
        <w:spacing w:after="0" w:line="360" w:lineRule="auto"/>
        <w:ind w:firstLine="709"/>
      </w:pPr>
      <w:r w:rsidRPr="00B97290">
        <w:t xml:space="preserve">Em um ambiente de auditoria de prestação de contas, torna-se inquestionável a necessidade de os </w:t>
      </w:r>
      <w:r w:rsidR="00DB0CF8" w:rsidRPr="00B97290">
        <w:t>auditores</w:t>
      </w:r>
      <w:r w:rsidRPr="00B97290">
        <w:t xml:space="preserve"> fazer</w:t>
      </w:r>
      <w:r w:rsidR="003A7167" w:rsidRPr="00B97290">
        <w:t>em</w:t>
      </w:r>
      <w:r w:rsidRPr="00B97290">
        <w:t xml:space="preserve"> uso de técnicas de análise digital para a determinação de valores atípicos no universo de documentos fiscais a serem validados ou reprovados</w:t>
      </w:r>
      <w:r w:rsidR="003A7167" w:rsidRPr="00B97290">
        <w:t>.</w:t>
      </w:r>
    </w:p>
    <w:p w14:paraId="7FA1ADD3" w14:textId="486960C0" w:rsidR="00553422" w:rsidRPr="00B97290" w:rsidRDefault="00553422" w:rsidP="009E3C49">
      <w:pPr>
        <w:pStyle w:val="Texto0"/>
        <w:spacing w:after="0" w:line="360" w:lineRule="auto"/>
        <w:ind w:firstLine="709"/>
      </w:pPr>
      <w:r w:rsidRPr="00B97290">
        <w:t xml:space="preserve">Entre as metodologias amplamente aceitas, figura a teoria do dígito mais significante, que compara as frequências observadas para o primeiro, segundo e dois primeiros dígitos com a frequência calculada pela fórmula de distribuição logarítmica da Lei de </w:t>
      </w:r>
      <w:proofErr w:type="spellStart"/>
      <w:r w:rsidRPr="00B97290">
        <w:t>Benford</w:t>
      </w:r>
      <w:proofErr w:type="spellEnd"/>
      <w:r w:rsidRPr="00B97290">
        <w:t xml:space="preserve"> (LB)</w:t>
      </w:r>
      <w:r w:rsidR="002E45EB" w:rsidRPr="00B97290">
        <w:t>.</w:t>
      </w:r>
    </w:p>
    <w:p w14:paraId="78968424" w14:textId="37FEF799" w:rsidR="00553422" w:rsidRPr="00B97290" w:rsidRDefault="00553422" w:rsidP="009E3C49">
      <w:pPr>
        <w:pStyle w:val="Texto0"/>
        <w:spacing w:after="0" w:line="360" w:lineRule="auto"/>
        <w:ind w:firstLine="709"/>
      </w:pPr>
      <w:r w:rsidRPr="00B97290">
        <w:t xml:space="preserve">Para a base de registros fiscais aqui analisada, as frequências observadas para os dígitos mais </w:t>
      </w:r>
      <w:r w:rsidR="003C141F">
        <w:t>representativos</w:t>
      </w:r>
      <w:r w:rsidRPr="00B97290">
        <w:t xml:space="preserve"> afastaram-se da frequência proposta pela Lei em comento – fato reforçado pelos valores obtidos para a estatística Z, teste </w:t>
      </w:r>
      <w:proofErr w:type="spellStart"/>
      <w:r w:rsidRPr="00B97290">
        <w:t>Qui</w:t>
      </w:r>
      <w:proofErr w:type="spellEnd"/>
      <w:r w:rsidRPr="00B97290">
        <w:t xml:space="preserve">-Quadrado e Desvio Absoluto Médio (em inglês, </w:t>
      </w:r>
      <w:proofErr w:type="spellStart"/>
      <w:r w:rsidRPr="00B97290">
        <w:rPr>
          <w:i/>
          <w:szCs w:val="24"/>
        </w:rPr>
        <w:t>Mean</w:t>
      </w:r>
      <w:proofErr w:type="spellEnd"/>
      <w:r w:rsidRPr="00B97290">
        <w:rPr>
          <w:i/>
          <w:szCs w:val="24"/>
        </w:rPr>
        <w:t xml:space="preserve"> </w:t>
      </w:r>
      <w:proofErr w:type="spellStart"/>
      <w:r w:rsidRPr="00B97290">
        <w:rPr>
          <w:i/>
          <w:szCs w:val="24"/>
        </w:rPr>
        <w:t>Absolute</w:t>
      </w:r>
      <w:proofErr w:type="spellEnd"/>
      <w:r w:rsidRPr="00B97290">
        <w:rPr>
          <w:i/>
          <w:szCs w:val="24"/>
        </w:rPr>
        <w:t xml:space="preserve"> </w:t>
      </w:r>
      <w:proofErr w:type="spellStart"/>
      <w:r w:rsidRPr="00B97290">
        <w:rPr>
          <w:i/>
          <w:szCs w:val="24"/>
        </w:rPr>
        <w:t>Deviation</w:t>
      </w:r>
      <w:proofErr w:type="spellEnd"/>
      <w:r w:rsidRPr="00B97290">
        <w:rPr>
          <w:szCs w:val="24"/>
        </w:rPr>
        <w:t xml:space="preserve"> – </w:t>
      </w:r>
      <w:r w:rsidRPr="00B97290">
        <w:t>MAD)</w:t>
      </w:r>
      <w:r w:rsidR="002E45EB" w:rsidRPr="00B97290">
        <w:t>.</w:t>
      </w:r>
    </w:p>
    <w:p w14:paraId="41584919" w14:textId="07D24710" w:rsidR="00553422" w:rsidRPr="00B97290" w:rsidRDefault="00553422" w:rsidP="009E3C49">
      <w:pPr>
        <w:pStyle w:val="Texto0"/>
        <w:spacing w:after="0" w:line="360" w:lineRule="auto"/>
        <w:ind w:firstLine="709"/>
        <w:rPr>
          <w:szCs w:val="24"/>
        </w:rPr>
      </w:pPr>
      <w:r w:rsidRPr="00B97290">
        <w:t xml:space="preserve">Os resultados sugerem que o responsável por se pronunciar acerca da exatidão dos gastos deve adotar metodologias adicionais para aferir a adequabilidade dos documentos fiscais que têm como dois primeiros dígitos os </w:t>
      </w:r>
      <w:r w:rsidRPr="00B97290">
        <w:rPr>
          <w:szCs w:val="24"/>
        </w:rPr>
        <w:t xml:space="preserve">algarismos </w:t>
      </w:r>
      <w:r w:rsidR="00ED5439" w:rsidRPr="00B97290">
        <w:rPr>
          <w:szCs w:val="24"/>
          <w:lang w:eastAsia="pt-BR"/>
        </w:rPr>
        <w:t>50, 10, 20, 15, 80, 30, 70, 31, 60, 18, 11 e 46</w:t>
      </w:r>
      <w:r w:rsidRPr="00B97290">
        <w:rPr>
          <w:szCs w:val="24"/>
        </w:rPr>
        <w:t>, pois estes divergiram mais fortemente da frequência esperada</w:t>
      </w:r>
      <w:r w:rsidR="002E45EB" w:rsidRPr="00B97290">
        <w:rPr>
          <w:szCs w:val="24"/>
        </w:rPr>
        <w:t>.</w:t>
      </w:r>
    </w:p>
    <w:p w14:paraId="72F90CD6" w14:textId="4B6D7083" w:rsidR="00553422" w:rsidRPr="00B97290" w:rsidRDefault="002324AD" w:rsidP="009E3C49">
      <w:pPr>
        <w:pStyle w:val="Texto0"/>
        <w:spacing w:after="0" w:line="360" w:lineRule="auto"/>
        <w:ind w:firstLine="709"/>
      </w:pPr>
      <w:r w:rsidRPr="00B97290">
        <w:rPr>
          <w:szCs w:val="24"/>
        </w:rPr>
        <w:t>E</w:t>
      </w:r>
      <w:r w:rsidR="00553422" w:rsidRPr="00B97290">
        <w:rPr>
          <w:szCs w:val="24"/>
        </w:rPr>
        <w:t xml:space="preserve">mbora os testes não avalizem a existência de fraude e/ou erro, atuam como sinalizadores para aqueles </w:t>
      </w:r>
      <w:r w:rsidR="003C141F">
        <w:rPr>
          <w:szCs w:val="24"/>
        </w:rPr>
        <w:t xml:space="preserve">profissionais </w:t>
      </w:r>
      <w:r w:rsidR="00553422" w:rsidRPr="00B97290">
        <w:rPr>
          <w:szCs w:val="24"/>
        </w:rPr>
        <w:t xml:space="preserve">incumbidos de se manifestarem </w:t>
      </w:r>
      <w:r w:rsidR="003C141F">
        <w:rPr>
          <w:szCs w:val="24"/>
        </w:rPr>
        <w:t>acerca da</w:t>
      </w:r>
      <w:r w:rsidR="00553422" w:rsidRPr="00B97290">
        <w:rPr>
          <w:szCs w:val="24"/>
        </w:rPr>
        <w:t xml:space="preserve"> adequabilidade ou impropriedade dos gastos, indicando a necessidade de adoção</w:t>
      </w:r>
      <w:r w:rsidR="00553422" w:rsidRPr="00B97290">
        <w:t xml:space="preserve"> de ações adicionais de exame</w:t>
      </w:r>
      <w:r w:rsidRPr="00B97290">
        <w:t>.</w:t>
      </w:r>
    </w:p>
    <w:p w14:paraId="5A5152C0" w14:textId="04F569C4" w:rsidR="002324AD" w:rsidRDefault="002324AD" w:rsidP="009E3C49">
      <w:pPr>
        <w:pStyle w:val="Texto0"/>
        <w:spacing w:after="0" w:line="360" w:lineRule="auto"/>
        <w:ind w:firstLine="709"/>
      </w:pPr>
      <w:r w:rsidRPr="00B97290">
        <w:t xml:space="preserve">Trabalhos futuros poderiam explorar </w:t>
      </w:r>
      <w:r w:rsidR="002E45EB" w:rsidRPr="00B97290">
        <w:t>não apenas a convergência</w:t>
      </w:r>
      <w:r w:rsidR="004B415C" w:rsidRPr="00B97290">
        <w:t xml:space="preserve"> entre a</w:t>
      </w:r>
      <w:r w:rsidR="002E45EB" w:rsidRPr="00B97290">
        <w:t xml:space="preserve"> frequência </w:t>
      </w:r>
      <w:r w:rsidR="004B415C" w:rsidRPr="00B97290">
        <w:t>observada e a esperada</w:t>
      </w:r>
      <w:r w:rsidR="002E45EB" w:rsidRPr="00B97290">
        <w:t xml:space="preserve"> para o primeiro, segundo e dois primeiros dígitos dos </w:t>
      </w:r>
      <w:r w:rsidR="004B415C" w:rsidRPr="00B97290">
        <w:t xml:space="preserve">valores consignados nos </w:t>
      </w:r>
      <w:r w:rsidR="002E45EB" w:rsidRPr="00B97290">
        <w:t xml:space="preserve">documentos </w:t>
      </w:r>
      <w:r w:rsidR="00DD0F90" w:rsidRPr="00B97290">
        <w:t>comprobatórios de gastos</w:t>
      </w:r>
      <w:r w:rsidR="002E45EB" w:rsidRPr="00B97290">
        <w:t>, mas sobretudo dos dois últimos dígitos</w:t>
      </w:r>
      <w:r w:rsidR="00DB0CF8" w:rsidRPr="00B97290">
        <w:t xml:space="preserve">. Além disso, poderiam realizar </w:t>
      </w:r>
      <w:r w:rsidR="002E45EB" w:rsidRPr="00B97290">
        <w:t xml:space="preserve">o teste de soma, a fim de </w:t>
      </w:r>
      <w:r w:rsidR="00DD0F90" w:rsidRPr="00B97290">
        <w:t xml:space="preserve">obter uma amostra mais refinada, sobre a qual recairiam </w:t>
      </w:r>
      <w:r w:rsidR="002E45EB" w:rsidRPr="00B97290">
        <w:t>exames mais analíticos</w:t>
      </w:r>
      <w:r w:rsidR="00DD0F90" w:rsidRPr="00B97290">
        <w:t xml:space="preserve"> capazes</w:t>
      </w:r>
      <w:r w:rsidR="00D07493">
        <w:t xml:space="preserve"> de</w:t>
      </w:r>
      <w:r w:rsidR="00DD0F90" w:rsidRPr="00B97290">
        <w:t xml:space="preserve"> </w:t>
      </w:r>
      <w:r w:rsidR="004B415C" w:rsidRPr="00B97290">
        <w:t xml:space="preserve">validar ou refutar </w:t>
      </w:r>
      <w:r w:rsidR="002E45EB" w:rsidRPr="00B97290">
        <w:t>os resultados encontrados neste estudo.</w:t>
      </w:r>
    </w:p>
    <w:p w14:paraId="00BFCB9A" w14:textId="5EF0D3CD" w:rsidR="00016905" w:rsidRDefault="00016905" w:rsidP="009E3C49">
      <w:pPr>
        <w:pStyle w:val="Texto0"/>
        <w:spacing w:after="0" w:line="360" w:lineRule="auto"/>
        <w:ind w:firstLine="709"/>
      </w:pPr>
      <w:r>
        <w:t>Por fim</w:t>
      </w:r>
      <w:r w:rsidR="003C141F">
        <w:t xml:space="preserve">, </w:t>
      </w:r>
      <w:r>
        <w:t>em investigações policiais que envolvam a identificação de lavagem de recursos perpetrada por empresas de fachada, inidôneas e/ou fictícias, a</w:t>
      </w:r>
      <w:r w:rsidR="003C141F">
        <w:t xml:space="preserve"> obtenção d</w:t>
      </w:r>
      <w:r>
        <w:t>a</w:t>
      </w:r>
      <w:r w:rsidR="003C141F">
        <w:t xml:space="preserve"> base de dados de notas fiscais eletrônicas emitidas </w:t>
      </w:r>
      <w:r>
        <w:t xml:space="preserve">pode vir, a partir da aplicação da fundamentação teórica provida pela LB, a restringir o universo de empresas que deve ter atenção </w:t>
      </w:r>
      <w:r w:rsidR="00801366">
        <w:t>da equipe de investigação</w:t>
      </w:r>
      <w:r>
        <w:t xml:space="preserve">. A mesma sistemática pode ser </w:t>
      </w:r>
      <w:r w:rsidR="00801366">
        <w:t>estendida</w:t>
      </w:r>
      <w:r>
        <w:t xml:space="preserve"> às pessoas jurídicas que emitem notas fiscais eletrônicas tendo como destinatários pessoas jurídicas de direito público e/ou equiparadas, com a </w:t>
      </w:r>
      <w:r w:rsidR="00801366">
        <w:t xml:space="preserve">vantagem de esses dados </w:t>
      </w:r>
      <w:r w:rsidR="00C87315">
        <w:t>terem publicidade irrestrita e não demandarem afastamento de sigilo fiscal</w:t>
      </w:r>
      <w:r w:rsidR="00801366">
        <w:t>.</w:t>
      </w:r>
    </w:p>
    <w:p w14:paraId="461FF4BE" w14:textId="77777777" w:rsidR="0076150D" w:rsidRPr="002259F2" w:rsidRDefault="0076150D">
      <w:pPr>
        <w:suppressAutoHyphens w:val="0"/>
        <w:rPr>
          <w:b/>
          <w:bCs/>
          <w:kern w:val="32"/>
          <w:szCs w:val="32"/>
        </w:rPr>
      </w:pPr>
      <w:r w:rsidRPr="002259F2">
        <w:br w:type="page"/>
      </w:r>
    </w:p>
    <w:p w14:paraId="3EE1F840" w14:textId="227037F8" w:rsidR="00553422" w:rsidRPr="00B97290" w:rsidRDefault="00553422" w:rsidP="009E3C49">
      <w:pPr>
        <w:pStyle w:val="Ttulo1"/>
        <w:spacing w:before="0" w:after="0" w:line="360" w:lineRule="auto"/>
        <w:rPr>
          <w:rFonts w:ascii="Times New Roman" w:hAnsi="Times New Roman"/>
          <w:sz w:val="24"/>
          <w:szCs w:val="24"/>
          <w:lang w:val="en-GB"/>
        </w:rPr>
      </w:pPr>
      <w:r w:rsidRPr="00B97290">
        <w:rPr>
          <w:rFonts w:ascii="Times New Roman" w:hAnsi="Times New Roman"/>
          <w:sz w:val="24"/>
          <w:lang w:val="en-GB"/>
        </w:rPr>
        <w:t>REFERÊNCIAS</w:t>
      </w:r>
    </w:p>
    <w:p w14:paraId="7DFD82B7" w14:textId="77777777" w:rsidR="00925099" w:rsidRPr="00B97290" w:rsidRDefault="00925099" w:rsidP="009E3C49">
      <w:pPr>
        <w:spacing w:line="360" w:lineRule="auto"/>
        <w:jc w:val="both"/>
        <w:rPr>
          <w:lang w:val="en-GB"/>
        </w:rPr>
      </w:pPr>
    </w:p>
    <w:p w14:paraId="3348976A" w14:textId="21C31540" w:rsidR="009E3C49" w:rsidRPr="00B97290" w:rsidRDefault="009E3C49" w:rsidP="009E3C49">
      <w:pPr>
        <w:spacing w:after="240"/>
        <w:rPr>
          <w:lang w:val="en-US"/>
        </w:rPr>
      </w:pPr>
      <w:r w:rsidRPr="00B97290">
        <w:rPr>
          <w:lang w:val="en-GB"/>
        </w:rPr>
        <w:t xml:space="preserve">BADAL-VALERO, E.; ALVAREZ-JAREÑO, J. A.; PAVÍA, J. M. </w:t>
      </w:r>
      <w:r w:rsidRPr="00B97290">
        <w:rPr>
          <w:lang w:val="en-US"/>
        </w:rPr>
        <w:t xml:space="preserve">Combining </w:t>
      </w:r>
      <w:proofErr w:type="spellStart"/>
      <w:r w:rsidRPr="00B97290">
        <w:rPr>
          <w:lang w:val="en-US"/>
        </w:rPr>
        <w:t>Benford’s</w:t>
      </w:r>
      <w:proofErr w:type="spellEnd"/>
      <w:r w:rsidRPr="00B97290">
        <w:rPr>
          <w:lang w:val="en-US"/>
        </w:rPr>
        <w:t xml:space="preserve"> Law and machine learning to detect money laundering. An actual Spanish court case. </w:t>
      </w:r>
      <w:r w:rsidRPr="00B97290">
        <w:rPr>
          <w:b/>
          <w:bCs/>
          <w:lang w:val="en-US"/>
        </w:rPr>
        <w:t>Forensic Science International</w:t>
      </w:r>
      <w:r w:rsidRPr="00B97290">
        <w:rPr>
          <w:lang w:val="en-US"/>
        </w:rPr>
        <w:t xml:space="preserve">, </w:t>
      </w:r>
      <w:r w:rsidR="00955072" w:rsidRPr="00B97290">
        <w:rPr>
          <w:lang w:val="en-US"/>
        </w:rPr>
        <w:t>v</w:t>
      </w:r>
      <w:r w:rsidRPr="00B97290">
        <w:rPr>
          <w:lang w:val="en-US"/>
        </w:rPr>
        <w:t xml:space="preserve">. 282, pp 24-34, </w:t>
      </w:r>
      <w:r w:rsidRPr="00B97290">
        <w:rPr>
          <w:lang w:val="en-GB"/>
        </w:rPr>
        <w:t>2018.</w:t>
      </w:r>
      <w:r w:rsidR="00D94EAB">
        <w:rPr>
          <w:lang w:val="en-GB"/>
        </w:rPr>
        <w:t xml:space="preserve"> </w:t>
      </w:r>
      <w:hyperlink r:id="rId11" w:history="1">
        <w:r w:rsidR="00D94EAB" w:rsidRPr="00D94EAB">
          <w:rPr>
            <w:rStyle w:val="Hyperlink"/>
            <w:lang w:val="en-GB"/>
          </w:rPr>
          <w:t>https://doi.org/10.1016/j.forsciint.2017.11.008</w:t>
        </w:r>
      </w:hyperlink>
    </w:p>
    <w:p w14:paraId="02E58FDC" w14:textId="073133CA" w:rsidR="009E3C49" w:rsidRPr="00B97290" w:rsidRDefault="009E3C49" w:rsidP="009E3C49">
      <w:pPr>
        <w:spacing w:after="240"/>
        <w:rPr>
          <w:lang w:val="en-US"/>
        </w:rPr>
      </w:pPr>
      <w:r w:rsidRPr="00B97290">
        <w:rPr>
          <w:lang w:val="en-US"/>
        </w:rPr>
        <w:t xml:space="preserve">BENFORD, F. The law of anomalous numbers. </w:t>
      </w:r>
      <w:r w:rsidRPr="00B97290">
        <w:rPr>
          <w:b/>
          <w:bCs/>
          <w:lang w:val="en-US"/>
        </w:rPr>
        <w:t>Proceedings of the American Philosophical Society</w:t>
      </w:r>
      <w:r w:rsidRPr="00B97290">
        <w:rPr>
          <w:lang w:val="en-US"/>
        </w:rPr>
        <w:t xml:space="preserve">, </w:t>
      </w:r>
      <w:r w:rsidR="00955072" w:rsidRPr="00B97290">
        <w:rPr>
          <w:lang w:val="en-US"/>
        </w:rPr>
        <w:t xml:space="preserve">v. </w:t>
      </w:r>
      <w:r w:rsidRPr="00B97290">
        <w:rPr>
          <w:lang w:val="en-US"/>
        </w:rPr>
        <w:t>78</w:t>
      </w:r>
      <w:r w:rsidR="00955072" w:rsidRPr="00B97290">
        <w:rPr>
          <w:lang w:val="en-US"/>
        </w:rPr>
        <w:t xml:space="preserve">, n. </w:t>
      </w:r>
      <w:r w:rsidRPr="00B97290">
        <w:rPr>
          <w:lang w:val="en-US"/>
        </w:rPr>
        <w:t xml:space="preserve">4, </w:t>
      </w:r>
      <w:r w:rsidR="009575FF" w:rsidRPr="00B97290">
        <w:rPr>
          <w:lang w:val="en-US"/>
        </w:rPr>
        <w:t xml:space="preserve">p. </w:t>
      </w:r>
      <w:r w:rsidRPr="00B97290">
        <w:rPr>
          <w:lang w:val="en-US"/>
        </w:rPr>
        <w:t>551-572</w:t>
      </w:r>
      <w:r w:rsidR="00955072" w:rsidRPr="00B97290">
        <w:rPr>
          <w:lang w:val="en-US"/>
        </w:rPr>
        <w:t xml:space="preserve">, </w:t>
      </w:r>
      <w:r w:rsidRPr="00B97290">
        <w:rPr>
          <w:lang w:val="en-US"/>
        </w:rPr>
        <w:t>1938.</w:t>
      </w:r>
      <w:r w:rsidR="00D94EAB">
        <w:rPr>
          <w:lang w:val="en-US"/>
        </w:rPr>
        <w:t xml:space="preserve"> </w:t>
      </w:r>
      <w:hyperlink r:id="rId12" w:history="1">
        <w:r w:rsidR="00D94EAB" w:rsidRPr="00D94EAB">
          <w:rPr>
            <w:rStyle w:val="Hyperlink"/>
            <w:lang w:val="en-US"/>
          </w:rPr>
          <w:t>https://www.jstor.org/stable/984802</w:t>
        </w:r>
      </w:hyperlink>
    </w:p>
    <w:p w14:paraId="3BCC8FF0" w14:textId="5F2BC352" w:rsidR="009E3C49" w:rsidRPr="00B97290" w:rsidRDefault="009E3C49" w:rsidP="009E3C49">
      <w:pPr>
        <w:spacing w:after="240"/>
        <w:rPr>
          <w:lang w:val="en-US"/>
        </w:rPr>
      </w:pPr>
      <w:r w:rsidRPr="00B97290">
        <w:rPr>
          <w:lang w:val="en-US"/>
        </w:rPr>
        <w:t>BERGER, A.</w:t>
      </w:r>
      <w:r w:rsidRPr="00B97290">
        <w:rPr>
          <w:lang w:val="en-GB"/>
        </w:rPr>
        <w:t>;</w:t>
      </w:r>
      <w:r w:rsidRPr="00B97290">
        <w:rPr>
          <w:lang w:val="en-US"/>
        </w:rPr>
        <w:t xml:space="preserve"> HILL, T. P. </w:t>
      </w:r>
      <w:r w:rsidRPr="00B97290">
        <w:rPr>
          <w:b/>
          <w:bCs/>
          <w:lang w:val="en-US"/>
        </w:rPr>
        <w:t xml:space="preserve">An Introduction to </w:t>
      </w:r>
      <w:proofErr w:type="spellStart"/>
      <w:r w:rsidRPr="00B97290">
        <w:rPr>
          <w:b/>
          <w:bCs/>
          <w:lang w:val="en-US"/>
        </w:rPr>
        <w:t>Benford’s</w:t>
      </w:r>
      <w:proofErr w:type="spellEnd"/>
      <w:r w:rsidRPr="00B97290">
        <w:rPr>
          <w:b/>
          <w:bCs/>
          <w:lang w:val="en-US"/>
        </w:rPr>
        <w:t xml:space="preserve"> Law</w:t>
      </w:r>
      <w:r w:rsidRPr="00B97290">
        <w:rPr>
          <w:lang w:val="en-US"/>
        </w:rPr>
        <w:t>. United Kingdom: Princeton University Press, 2015.</w:t>
      </w:r>
    </w:p>
    <w:p w14:paraId="31BAB9B1" w14:textId="366F45C5" w:rsidR="009E3C49" w:rsidRPr="00B97290" w:rsidRDefault="009E3C49" w:rsidP="009E3C49">
      <w:pPr>
        <w:spacing w:after="240"/>
      </w:pPr>
      <w:r w:rsidRPr="00B97290">
        <w:t xml:space="preserve">BRASIL, Senado Federal. </w:t>
      </w:r>
      <w:r w:rsidRPr="00B97290">
        <w:rPr>
          <w:b/>
          <w:bCs/>
        </w:rPr>
        <w:t>Transparência: Dados Abertos</w:t>
      </w:r>
      <w:r w:rsidRPr="00B97290">
        <w:t xml:space="preserve"> – CEAPS. Brasília. (2019). Recuperado de </w:t>
      </w:r>
      <w:hyperlink r:id="rId13" w:history="1">
        <w:r w:rsidRPr="00B97290">
          <w:rPr>
            <w:rStyle w:val="Hyperlink"/>
            <w:color w:val="auto"/>
            <w:u w:val="none"/>
          </w:rPr>
          <w:t>https://www12.senado.leg.br/transparencia/dados-abertos-transparencia/dados-abertos-ceaps</w:t>
        </w:r>
      </w:hyperlink>
      <w:r w:rsidRPr="00B97290">
        <w:t>.</w:t>
      </w:r>
    </w:p>
    <w:p w14:paraId="63727B10" w14:textId="7B9DBF43" w:rsidR="009E3C49" w:rsidRPr="00B97290" w:rsidRDefault="009E3C49" w:rsidP="009E3C49">
      <w:pPr>
        <w:spacing w:after="240"/>
        <w:rPr>
          <w:lang w:val="en-US"/>
        </w:rPr>
      </w:pPr>
      <w:r w:rsidRPr="00B97290">
        <w:rPr>
          <w:lang w:val="en-US"/>
        </w:rPr>
        <w:t xml:space="preserve">CARSLAW, C. A. P. N. Anomalies in income numbers: Evidence of goal oriented behavior. </w:t>
      </w:r>
      <w:r w:rsidRPr="00B97290">
        <w:rPr>
          <w:b/>
          <w:bCs/>
          <w:lang w:val="en-US"/>
        </w:rPr>
        <w:t>The Accounting Review</w:t>
      </w:r>
      <w:r w:rsidRPr="00B97290">
        <w:rPr>
          <w:lang w:val="en-US"/>
        </w:rPr>
        <w:t>,</w:t>
      </w:r>
      <w:r w:rsidR="00955072" w:rsidRPr="00B97290">
        <w:rPr>
          <w:lang w:val="en-US"/>
        </w:rPr>
        <w:t xml:space="preserve"> v. </w:t>
      </w:r>
      <w:r w:rsidR="009575FF" w:rsidRPr="00B97290">
        <w:rPr>
          <w:lang w:val="en-US"/>
        </w:rPr>
        <w:t>63</w:t>
      </w:r>
      <w:r w:rsidR="00955072" w:rsidRPr="00B97290">
        <w:rPr>
          <w:lang w:val="en-US"/>
        </w:rPr>
        <w:t xml:space="preserve">, n. </w:t>
      </w:r>
      <w:r w:rsidRPr="00B97290">
        <w:rPr>
          <w:lang w:val="en-US"/>
        </w:rPr>
        <w:t xml:space="preserve">2, </w:t>
      </w:r>
      <w:r w:rsidR="009575FF" w:rsidRPr="00B97290">
        <w:rPr>
          <w:lang w:val="en-US"/>
        </w:rPr>
        <w:t xml:space="preserve">p. </w:t>
      </w:r>
      <w:r w:rsidRPr="00B97290">
        <w:rPr>
          <w:lang w:val="en-US"/>
        </w:rPr>
        <w:t>321-327</w:t>
      </w:r>
      <w:r w:rsidR="00955072" w:rsidRPr="00B97290">
        <w:rPr>
          <w:lang w:val="en-US"/>
        </w:rPr>
        <w:t xml:space="preserve">, </w:t>
      </w:r>
      <w:r w:rsidRPr="00B97290">
        <w:rPr>
          <w:lang w:val="en-US"/>
        </w:rPr>
        <w:t>1988.</w:t>
      </w:r>
      <w:r w:rsidR="00D94EAB">
        <w:rPr>
          <w:lang w:val="en-US"/>
        </w:rPr>
        <w:t xml:space="preserve"> </w:t>
      </w:r>
      <w:hyperlink r:id="rId14" w:history="1">
        <w:r w:rsidR="00D94EAB" w:rsidRPr="00D94EAB">
          <w:rPr>
            <w:rStyle w:val="Hyperlink"/>
            <w:lang w:val="en-US"/>
          </w:rPr>
          <w:t>https://www.jstor.org/stable/248109</w:t>
        </w:r>
      </w:hyperlink>
    </w:p>
    <w:p w14:paraId="150B4831" w14:textId="47ED6350" w:rsidR="009E3C49" w:rsidRPr="00B97290" w:rsidRDefault="009E3C49" w:rsidP="009E3C49">
      <w:pPr>
        <w:spacing w:after="240"/>
        <w:rPr>
          <w:lang w:val="en-US"/>
        </w:rPr>
      </w:pPr>
      <w:r w:rsidRPr="00B97290">
        <w:rPr>
          <w:lang w:val="en-US"/>
        </w:rPr>
        <w:t xml:space="preserve">DURTSCHI, C.; HILLISON, W.; PACINI, C. The effective use of </w:t>
      </w:r>
      <w:proofErr w:type="spellStart"/>
      <w:r w:rsidRPr="00B97290">
        <w:rPr>
          <w:lang w:val="en-US"/>
        </w:rPr>
        <w:t>Benford's</w:t>
      </w:r>
      <w:proofErr w:type="spellEnd"/>
      <w:r w:rsidRPr="00B97290">
        <w:rPr>
          <w:lang w:val="en-US"/>
        </w:rPr>
        <w:t xml:space="preserve"> Law to assist in detecting fraud in accounting data. </w:t>
      </w:r>
      <w:r w:rsidRPr="00B97290">
        <w:rPr>
          <w:b/>
          <w:bCs/>
          <w:lang w:val="en-US"/>
        </w:rPr>
        <w:t>Journal of Forensic Accounting</w:t>
      </w:r>
      <w:r w:rsidRPr="00B97290">
        <w:rPr>
          <w:lang w:val="en-US"/>
        </w:rPr>
        <w:t xml:space="preserve">, </w:t>
      </w:r>
      <w:r w:rsidR="00955072" w:rsidRPr="00B97290">
        <w:rPr>
          <w:lang w:val="en-US"/>
        </w:rPr>
        <w:t xml:space="preserve">v. </w:t>
      </w:r>
      <w:r w:rsidR="009575FF" w:rsidRPr="00B97290">
        <w:rPr>
          <w:lang w:val="en-US"/>
        </w:rPr>
        <w:t>5, n 1</w:t>
      </w:r>
      <w:r w:rsidRPr="00B97290">
        <w:rPr>
          <w:lang w:val="en-US"/>
        </w:rPr>
        <w:t xml:space="preserve">, </w:t>
      </w:r>
      <w:r w:rsidR="009575FF" w:rsidRPr="00B97290">
        <w:rPr>
          <w:lang w:val="en-US"/>
        </w:rPr>
        <w:t xml:space="preserve">p. </w:t>
      </w:r>
      <w:r w:rsidRPr="00B97290">
        <w:rPr>
          <w:lang w:val="en-US"/>
        </w:rPr>
        <w:t>17-34</w:t>
      </w:r>
      <w:r w:rsidR="00955072" w:rsidRPr="00B97290">
        <w:rPr>
          <w:lang w:val="en-US"/>
        </w:rPr>
        <w:t xml:space="preserve">, </w:t>
      </w:r>
      <w:r w:rsidRPr="00B97290">
        <w:rPr>
          <w:lang w:val="en-US"/>
        </w:rPr>
        <w:t>2004.</w:t>
      </w:r>
    </w:p>
    <w:p w14:paraId="6CDD3EBD" w14:textId="542AF34C" w:rsidR="009E3C49" w:rsidRPr="00B97290" w:rsidRDefault="009E3C49" w:rsidP="009E3C49">
      <w:pPr>
        <w:spacing w:after="240"/>
        <w:rPr>
          <w:lang w:val="en-US"/>
        </w:rPr>
      </w:pPr>
      <w:r w:rsidRPr="00B97290">
        <w:rPr>
          <w:lang w:val="en-US"/>
        </w:rPr>
        <w:t xml:space="preserve">HILL, T. P. The significant-digit phenomenon. </w:t>
      </w:r>
      <w:r w:rsidRPr="00B97290">
        <w:rPr>
          <w:b/>
          <w:bCs/>
          <w:lang w:val="en-US"/>
        </w:rPr>
        <w:t>The American Mathematical Monthly</w:t>
      </w:r>
      <w:r w:rsidRPr="00B97290">
        <w:rPr>
          <w:lang w:val="en-US"/>
        </w:rPr>
        <w:t>,</w:t>
      </w:r>
      <w:r w:rsidR="00955072" w:rsidRPr="00B97290">
        <w:rPr>
          <w:lang w:val="en-US"/>
        </w:rPr>
        <w:t xml:space="preserve"> </w:t>
      </w:r>
      <w:r w:rsidR="009575FF" w:rsidRPr="00B97290">
        <w:rPr>
          <w:lang w:val="en-US"/>
        </w:rPr>
        <w:t xml:space="preserve">v. </w:t>
      </w:r>
      <w:r w:rsidRPr="00B97290">
        <w:rPr>
          <w:lang w:val="en-US"/>
        </w:rPr>
        <w:t>102,</w:t>
      </w:r>
      <w:r w:rsidR="009575FF" w:rsidRPr="00B97290">
        <w:rPr>
          <w:lang w:val="en-US"/>
        </w:rPr>
        <w:t xml:space="preserve"> n. 4, p. </w:t>
      </w:r>
      <w:r w:rsidRPr="00B97290">
        <w:rPr>
          <w:lang w:val="en-US"/>
        </w:rPr>
        <w:t>332-327</w:t>
      </w:r>
      <w:r w:rsidR="00955072" w:rsidRPr="00B97290">
        <w:rPr>
          <w:lang w:val="en-US"/>
        </w:rPr>
        <w:t xml:space="preserve">, </w:t>
      </w:r>
      <w:r w:rsidRPr="00B97290">
        <w:rPr>
          <w:lang w:val="en-US"/>
        </w:rPr>
        <w:t>1995.</w:t>
      </w:r>
      <w:r w:rsidR="00D94EAB">
        <w:rPr>
          <w:lang w:val="en-US"/>
        </w:rPr>
        <w:t xml:space="preserve"> </w:t>
      </w:r>
      <w:hyperlink r:id="rId15" w:history="1">
        <w:r w:rsidR="00D94EAB" w:rsidRPr="00D94EAB">
          <w:rPr>
            <w:rStyle w:val="Hyperlink"/>
            <w:lang w:val="en-US"/>
          </w:rPr>
          <w:t>https://doi.org/10.1080/00029890.1995.11990578</w:t>
        </w:r>
      </w:hyperlink>
    </w:p>
    <w:p w14:paraId="7EBCC8AD" w14:textId="1E1C6CC3" w:rsidR="009E3C49" w:rsidRPr="00B97290" w:rsidRDefault="009E3C49" w:rsidP="009E3C49">
      <w:pPr>
        <w:spacing w:after="240"/>
        <w:rPr>
          <w:lang w:val="en-US"/>
        </w:rPr>
      </w:pPr>
      <w:r w:rsidRPr="00B97290">
        <w:rPr>
          <w:lang w:val="en-US"/>
        </w:rPr>
        <w:t xml:space="preserve">KRAKAR, Z.; ŽGELA, M. Application of </w:t>
      </w:r>
      <w:proofErr w:type="spellStart"/>
      <w:r w:rsidRPr="00B97290">
        <w:rPr>
          <w:lang w:val="en-US"/>
        </w:rPr>
        <w:t>Benford's</w:t>
      </w:r>
      <w:proofErr w:type="spellEnd"/>
      <w:r w:rsidRPr="00B97290">
        <w:rPr>
          <w:lang w:val="en-US"/>
        </w:rPr>
        <w:t xml:space="preserve"> Law in payment systems auditing. </w:t>
      </w:r>
      <w:r w:rsidRPr="00B97290">
        <w:rPr>
          <w:b/>
          <w:bCs/>
          <w:lang w:val="en-US"/>
        </w:rPr>
        <w:t>Journal of Information and Organizational Sciences</w:t>
      </w:r>
      <w:r w:rsidRPr="00B97290">
        <w:rPr>
          <w:lang w:val="en-US"/>
        </w:rPr>
        <w:t xml:space="preserve">, </w:t>
      </w:r>
      <w:r w:rsidR="00955072" w:rsidRPr="00B97290">
        <w:rPr>
          <w:lang w:val="en-US"/>
        </w:rPr>
        <w:t xml:space="preserve">v. </w:t>
      </w:r>
      <w:r w:rsidRPr="00B97290">
        <w:rPr>
          <w:lang w:val="en-US"/>
        </w:rPr>
        <w:t>33</w:t>
      </w:r>
      <w:r w:rsidR="00955072" w:rsidRPr="00B97290">
        <w:rPr>
          <w:lang w:val="en-US"/>
        </w:rPr>
        <w:t xml:space="preserve">, n. </w:t>
      </w:r>
      <w:r w:rsidRPr="00B97290">
        <w:rPr>
          <w:lang w:val="en-US"/>
        </w:rPr>
        <w:t xml:space="preserve">1, </w:t>
      </w:r>
      <w:r w:rsidR="009575FF" w:rsidRPr="00B97290">
        <w:rPr>
          <w:lang w:val="en-US"/>
        </w:rPr>
        <w:t xml:space="preserve">p. </w:t>
      </w:r>
      <w:r w:rsidRPr="00B97290">
        <w:rPr>
          <w:lang w:val="en-US"/>
        </w:rPr>
        <w:t>39-51</w:t>
      </w:r>
      <w:r w:rsidR="00955072" w:rsidRPr="00B97290">
        <w:rPr>
          <w:lang w:val="en-US"/>
        </w:rPr>
        <w:t xml:space="preserve">, </w:t>
      </w:r>
      <w:r w:rsidRPr="00B97290">
        <w:rPr>
          <w:lang w:val="en-US"/>
        </w:rPr>
        <w:t>2009.</w:t>
      </w:r>
    </w:p>
    <w:p w14:paraId="56B282F4" w14:textId="40D86DFB" w:rsidR="009E3C49" w:rsidRPr="00B97290" w:rsidRDefault="009E3C49" w:rsidP="009E3C49">
      <w:pPr>
        <w:spacing w:after="240"/>
        <w:rPr>
          <w:lang w:val="en-US"/>
        </w:rPr>
      </w:pPr>
      <w:r w:rsidRPr="00B97290">
        <w:rPr>
          <w:lang w:val="en-US"/>
        </w:rPr>
        <w:t xml:space="preserve">NEWCOMB, S. Note on the frequency of use of the different digits in natural numbers. </w:t>
      </w:r>
      <w:r w:rsidRPr="00B97290">
        <w:rPr>
          <w:b/>
          <w:bCs/>
          <w:lang w:val="en-US"/>
        </w:rPr>
        <w:t>American Journal of Mathematics</w:t>
      </w:r>
      <w:r w:rsidRPr="00B97290">
        <w:rPr>
          <w:lang w:val="en-US"/>
        </w:rPr>
        <w:t xml:space="preserve">, </w:t>
      </w:r>
      <w:r w:rsidR="00955072" w:rsidRPr="00B97290">
        <w:rPr>
          <w:lang w:val="en-US"/>
        </w:rPr>
        <w:t xml:space="preserve">v. </w:t>
      </w:r>
      <w:r w:rsidRPr="00B97290">
        <w:rPr>
          <w:lang w:val="en-US"/>
        </w:rPr>
        <w:t>4</w:t>
      </w:r>
      <w:r w:rsidR="00955072" w:rsidRPr="00B97290">
        <w:rPr>
          <w:lang w:val="en-US"/>
        </w:rPr>
        <w:t xml:space="preserve">, n. </w:t>
      </w:r>
      <w:r w:rsidRPr="00B97290">
        <w:rPr>
          <w:lang w:val="en-US"/>
        </w:rPr>
        <w:t>1,</w:t>
      </w:r>
      <w:r w:rsidR="00955072" w:rsidRPr="00B97290">
        <w:rPr>
          <w:lang w:val="en-US"/>
        </w:rPr>
        <w:t xml:space="preserve"> </w:t>
      </w:r>
      <w:r w:rsidR="009575FF" w:rsidRPr="00B97290">
        <w:rPr>
          <w:lang w:val="en-US"/>
        </w:rPr>
        <w:t xml:space="preserve">p. </w:t>
      </w:r>
      <w:r w:rsidRPr="00B97290">
        <w:rPr>
          <w:lang w:val="en-US"/>
        </w:rPr>
        <w:t>39-40</w:t>
      </w:r>
      <w:r w:rsidR="00955072" w:rsidRPr="00B97290">
        <w:rPr>
          <w:lang w:val="en-US"/>
        </w:rPr>
        <w:t xml:space="preserve">, </w:t>
      </w:r>
      <w:r w:rsidRPr="00B97290">
        <w:rPr>
          <w:lang w:val="en-US"/>
        </w:rPr>
        <w:t>1881.</w:t>
      </w:r>
      <w:r w:rsidR="00D94EAB">
        <w:rPr>
          <w:lang w:val="en-US"/>
        </w:rPr>
        <w:t xml:space="preserve"> </w:t>
      </w:r>
      <w:hyperlink r:id="rId16" w:history="1">
        <w:r w:rsidR="00D94EAB" w:rsidRPr="00D94EAB">
          <w:rPr>
            <w:rStyle w:val="Hyperlink"/>
            <w:lang w:val="en-US"/>
          </w:rPr>
          <w:t>https://doi.org/10.2307/2369148</w:t>
        </w:r>
      </w:hyperlink>
    </w:p>
    <w:p w14:paraId="1956BDE2" w14:textId="3D768E3E" w:rsidR="009E3C49" w:rsidRDefault="009E3C49" w:rsidP="009E3C49">
      <w:pPr>
        <w:spacing w:after="240"/>
        <w:rPr>
          <w:lang w:val="en-US"/>
        </w:rPr>
      </w:pPr>
      <w:r w:rsidRPr="00B97290">
        <w:rPr>
          <w:lang w:val="en-US"/>
        </w:rPr>
        <w:t xml:space="preserve">NIGRINI, M. J. A </w:t>
      </w:r>
      <w:proofErr w:type="spellStart"/>
      <w:r w:rsidRPr="00B97290">
        <w:rPr>
          <w:lang w:val="en-US"/>
        </w:rPr>
        <w:t>taxepayer</w:t>
      </w:r>
      <w:proofErr w:type="spellEnd"/>
      <w:r w:rsidRPr="00B97290">
        <w:rPr>
          <w:lang w:val="en-US"/>
        </w:rPr>
        <w:t xml:space="preserve"> compliance application of </w:t>
      </w:r>
      <w:proofErr w:type="spellStart"/>
      <w:r w:rsidRPr="00B97290">
        <w:rPr>
          <w:lang w:val="en-US"/>
        </w:rPr>
        <w:t>Benford's</w:t>
      </w:r>
      <w:proofErr w:type="spellEnd"/>
      <w:r w:rsidRPr="00B97290">
        <w:rPr>
          <w:lang w:val="en-US"/>
        </w:rPr>
        <w:t xml:space="preserve"> Law. </w:t>
      </w:r>
      <w:r w:rsidRPr="00B97290">
        <w:rPr>
          <w:b/>
          <w:bCs/>
          <w:lang w:val="en-US"/>
        </w:rPr>
        <w:t>The Journal of American Taxation Association,</w:t>
      </w:r>
      <w:r w:rsidRPr="00B97290">
        <w:rPr>
          <w:lang w:val="en-US"/>
        </w:rPr>
        <w:t xml:space="preserve"> </w:t>
      </w:r>
      <w:r w:rsidR="00955072" w:rsidRPr="00B97290">
        <w:rPr>
          <w:lang w:val="en-US"/>
        </w:rPr>
        <w:t xml:space="preserve">v. </w:t>
      </w:r>
      <w:r w:rsidRPr="00B97290">
        <w:rPr>
          <w:lang w:val="en-US"/>
        </w:rPr>
        <w:t>18</w:t>
      </w:r>
      <w:r w:rsidR="00955072" w:rsidRPr="00B97290">
        <w:rPr>
          <w:lang w:val="en-US"/>
        </w:rPr>
        <w:t xml:space="preserve">, </w:t>
      </w:r>
      <w:r w:rsidRPr="00B97290">
        <w:rPr>
          <w:lang w:val="en-US"/>
        </w:rPr>
        <w:t xml:space="preserve">Spring, </w:t>
      </w:r>
      <w:r w:rsidR="009575FF" w:rsidRPr="00B97290">
        <w:rPr>
          <w:lang w:val="en-US"/>
        </w:rPr>
        <w:t xml:space="preserve">p. </w:t>
      </w:r>
      <w:r w:rsidRPr="00B97290">
        <w:rPr>
          <w:lang w:val="en-US"/>
        </w:rPr>
        <w:t>72-91</w:t>
      </w:r>
      <w:r w:rsidR="00955072" w:rsidRPr="00B97290">
        <w:rPr>
          <w:lang w:val="en-US"/>
        </w:rPr>
        <w:t xml:space="preserve">, </w:t>
      </w:r>
      <w:r w:rsidRPr="00B97290">
        <w:rPr>
          <w:lang w:val="en-US"/>
        </w:rPr>
        <w:t>1996.</w:t>
      </w:r>
    </w:p>
    <w:p w14:paraId="42A4BCDE" w14:textId="5552405C" w:rsidR="00901F71" w:rsidRPr="00B97290" w:rsidRDefault="00901F71" w:rsidP="009E3C49">
      <w:pPr>
        <w:spacing w:after="240"/>
        <w:rPr>
          <w:lang w:val="en-US"/>
        </w:rPr>
      </w:pPr>
      <w:r w:rsidRPr="002259F2">
        <w:rPr>
          <w:rStyle w:val="nfase"/>
          <w:i w:val="0"/>
          <w:iCs w:val="0"/>
          <w:shd w:val="clear" w:color="auto" w:fill="FFFFFF"/>
          <w:lang w:val="en-US"/>
        </w:rPr>
        <w:t>NIGRINI</w:t>
      </w:r>
      <w:r w:rsidRPr="002259F2">
        <w:rPr>
          <w:shd w:val="clear" w:color="auto" w:fill="FFFFFF"/>
          <w:lang w:val="en-US"/>
        </w:rPr>
        <w:t>, M. J. </w:t>
      </w:r>
      <w:proofErr w:type="spellStart"/>
      <w:r w:rsidRPr="002259F2">
        <w:rPr>
          <w:rStyle w:val="nfase"/>
          <w:b/>
          <w:bCs/>
          <w:i w:val="0"/>
          <w:iCs w:val="0"/>
          <w:shd w:val="clear" w:color="auto" w:fill="FFFFFF"/>
          <w:lang w:val="en-US"/>
        </w:rPr>
        <w:t>Benford's</w:t>
      </w:r>
      <w:proofErr w:type="spellEnd"/>
      <w:r w:rsidRPr="002259F2">
        <w:rPr>
          <w:rStyle w:val="nfase"/>
          <w:b/>
          <w:bCs/>
          <w:i w:val="0"/>
          <w:iCs w:val="0"/>
          <w:shd w:val="clear" w:color="auto" w:fill="FFFFFF"/>
          <w:lang w:val="en-US"/>
        </w:rPr>
        <w:t xml:space="preserve"> Law</w:t>
      </w:r>
      <w:r w:rsidRPr="002259F2">
        <w:rPr>
          <w:b/>
          <w:bCs/>
          <w:shd w:val="clear" w:color="auto" w:fill="FFFFFF"/>
          <w:lang w:val="en-US"/>
        </w:rPr>
        <w:t>. </w:t>
      </w:r>
      <w:r w:rsidRPr="002259F2">
        <w:rPr>
          <w:rStyle w:val="nfase"/>
          <w:b/>
          <w:bCs/>
          <w:i w:val="0"/>
          <w:iCs w:val="0"/>
          <w:shd w:val="clear" w:color="auto" w:fill="FFFFFF"/>
          <w:lang w:val="en-US"/>
        </w:rPr>
        <w:t>Applications</w:t>
      </w:r>
      <w:r w:rsidRPr="002259F2">
        <w:rPr>
          <w:b/>
          <w:bCs/>
          <w:shd w:val="clear" w:color="auto" w:fill="FFFFFF"/>
          <w:lang w:val="en-US"/>
        </w:rPr>
        <w:t> for </w:t>
      </w:r>
      <w:r w:rsidRPr="002259F2">
        <w:rPr>
          <w:rStyle w:val="nfase"/>
          <w:b/>
          <w:bCs/>
          <w:i w:val="0"/>
          <w:iCs w:val="0"/>
          <w:shd w:val="clear" w:color="auto" w:fill="FFFFFF"/>
          <w:lang w:val="en-US"/>
        </w:rPr>
        <w:t>Forensic Accounting Auditing</w:t>
      </w:r>
      <w:r w:rsidRPr="002259F2">
        <w:rPr>
          <w:b/>
          <w:bCs/>
          <w:shd w:val="clear" w:color="auto" w:fill="FFFFFF"/>
          <w:lang w:val="en-US"/>
        </w:rPr>
        <w:t>, and </w:t>
      </w:r>
      <w:r w:rsidRPr="002259F2">
        <w:rPr>
          <w:rStyle w:val="nfase"/>
          <w:b/>
          <w:bCs/>
          <w:i w:val="0"/>
          <w:iCs w:val="0"/>
          <w:shd w:val="clear" w:color="auto" w:fill="FFFFFF"/>
          <w:lang w:val="en-US"/>
        </w:rPr>
        <w:t>Fraud Detection</w:t>
      </w:r>
      <w:r w:rsidRPr="002259F2">
        <w:rPr>
          <w:shd w:val="clear" w:color="auto" w:fill="FFFFFF"/>
          <w:lang w:val="en-US"/>
        </w:rPr>
        <w:t>. </w:t>
      </w:r>
      <w:r w:rsidRPr="002259F2">
        <w:rPr>
          <w:rStyle w:val="nfase"/>
          <w:i w:val="0"/>
          <w:iCs w:val="0"/>
          <w:shd w:val="clear" w:color="auto" w:fill="FFFFFF"/>
          <w:lang w:val="en-US"/>
        </w:rPr>
        <w:t>John</w:t>
      </w:r>
      <w:r w:rsidRPr="002259F2">
        <w:rPr>
          <w:shd w:val="clear" w:color="auto" w:fill="FFFFFF"/>
          <w:lang w:val="en-US"/>
        </w:rPr>
        <w:t> Wiley &amp; Sons, New Jersey, p. 160. 2012.</w:t>
      </w:r>
    </w:p>
    <w:p w14:paraId="2FBF4884" w14:textId="34A6B673" w:rsidR="009E3C49" w:rsidRPr="00B97290" w:rsidRDefault="009E3C49" w:rsidP="009E3C49">
      <w:pPr>
        <w:spacing w:after="240"/>
        <w:rPr>
          <w:lang w:val="en-US"/>
        </w:rPr>
      </w:pPr>
      <w:r w:rsidRPr="00B97290">
        <w:rPr>
          <w:lang w:val="en-US"/>
        </w:rPr>
        <w:t xml:space="preserve">NIGRINI, M. J.; MILLER, S. J. Data diagnostics using second-order tests of </w:t>
      </w:r>
      <w:proofErr w:type="spellStart"/>
      <w:r w:rsidRPr="00B97290">
        <w:rPr>
          <w:lang w:val="en-US"/>
        </w:rPr>
        <w:t>Benford’s</w:t>
      </w:r>
      <w:proofErr w:type="spellEnd"/>
      <w:r w:rsidRPr="00B97290">
        <w:rPr>
          <w:lang w:val="en-US"/>
        </w:rPr>
        <w:t xml:space="preserve"> Law. </w:t>
      </w:r>
      <w:r w:rsidRPr="00B97290">
        <w:rPr>
          <w:b/>
          <w:bCs/>
          <w:lang w:val="en-US"/>
        </w:rPr>
        <w:t>Auditing</w:t>
      </w:r>
      <w:r w:rsidRPr="00B97290">
        <w:rPr>
          <w:lang w:val="en-US"/>
        </w:rPr>
        <w:t xml:space="preserve">: </w:t>
      </w:r>
      <w:r w:rsidRPr="00B97290">
        <w:rPr>
          <w:b/>
          <w:bCs/>
          <w:lang w:val="en-US"/>
        </w:rPr>
        <w:t>A Journal of Practice &amp; Theory</w:t>
      </w:r>
      <w:r w:rsidRPr="00B97290">
        <w:rPr>
          <w:lang w:val="en-US"/>
        </w:rPr>
        <w:t xml:space="preserve">, </w:t>
      </w:r>
      <w:r w:rsidR="00955072" w:rsidRPr="00B97290">
        <w:rPr>
          <w:lang w:val="en-US"/>
        </w:rPr>
        <w:t xml:space="preserve">v. </w:t>
      </w:r>
      <w:r w:rsidRPr="00B97290">
        <w:rPr>
          <w:lang w:val="en-US"/>
        </w:rPr>
        <w:t>28</w:t>
      </w:r>
      <w:r w:rsidR="00955072" w:rsidRPr="00B97290">
        <w:rPr>
          <w:lang w:val="en-US"/>
        </w:rPr>
        <w:t xml:space="preserve">, n. </w:t>
      </w:r>
      <w:r w:rsidRPr="00B97290">
        <w:rPr>
          <w:lang w:val="en-US"/>
        </w:rPr>
        <w:t xml:space="preserve">2, </w:t>
      </w:r>
      <w:r w:rsidR="009575FF" w:rsidRPr="00B97290">
        <w:rPr>
          <w:lang w:val="en-US"/>
        </w:rPr>
        <w:t xml:space="preserve">p. </w:t>
      </w:r>
      <w:r w:rsidRPr="00B97290">
        <w:rPr>
          <w:lang w:val="en-US"/>
        </w:rPr>
        <w:t>305-324</w:t>
      </w:r>
      <w:r w:rsidR="00955072" w:rsidRPr="00B97290">
        <w:rPr>
          <w:lang w:val="en-US"/>
        </w:rPr>
        <w:t xml:space="preserve">, </w:t>
      </w:r>
      <w:r w:rsidRPr="00B97290">
        <w:rPr>
          <w:lang w:val="en-US"/>
        </w:rPr>
        <w:t>2009.</w:t>
      </w:r>
      <w:r w:rsidR="00D94EAB">
        <w:rPr>
          <w:lang w:val="en-US"/>
        </w:rPr>
        <w:t xml:space="preserve"> </w:t>
      </w:r>
      <w:hyperlink r:id="rId17" w:history="1">
        <w:r w:rsidR="00D94EAB" w:rsidRPr="00D94EAB">
          <w:rPr>
            <w:rStyle w:val="Hyperlink"/>
            <w:lang w:val="en-US"/>
          </w:rPr>
          <w:t>https://doi.org/10.2308/aud.2009.28.2.305</w:t>
        </w:r>
      </w:hyperlink>
    </w:p>
    <w:p w14:paraId="584DB962" w14:textId="338F927E" w:rsidR="009E3C49" w:rsidRPr="00B97290" w:rsidRDefault="009E3C49" w:rsidP="009E3C49">
      <w:pPr>
        <w:spacing w:after="240"/>
        <w:rPr>
          <w:lang w:val="en-US"/>
        </w:rPr>
      </w:pPr>
      <w:r w:rsidRPr="00B97290">
        <w:rPr>
          <w:lang w:val="en-US"/>
        </w:rPr>
        <w:t xml:space="preserve">NIGRINI, M. J.; MITTERMAIER, L. J. The use of </w:t>
      </w:r>
      <w:proofErr w:type="spellStart"/>
      <w:r w:rsidRPr="00B97290">
        <w:rPr>
          <w:lang w:val="en-US"/>
        </w:rPr>
        <w:t>Benford's</w:t>
      </w:r>
      <w:proofErr w:type="spellEnd"/>
      <w:r w:rsidRPr="00B97290">
        <w:rPr>
          <w:lang w:val="en-US"/>
        </w:rPr>
        <w:t xml:space="preserve"> Law as an aid in analytical procedures. </w:t>
      </w:r>
      <w:r w:rsidRPr="00B97290">
        <w:rPr>
          <w:b/>
          <w:bCs/>
          <w:lang w:val="en-US"/>
        </w:rPr>
        <w:t>Auditing: A Journal of Practice &amp; Theory</w:t>
      </w:r>
      <w:r w:rsidRPr="00B97290">
        <w:rPr>
          <w:lang w:val="en-US"/>
        </w:rPr>
        <w:t xml:space="preserve">, </w:t>
      </w:r>
      <w:r w:rsidR="00955072" w:rsidRPr="00B97290">
        <w:rPr>
          <w:lang w:val="en-US"/>
        </w:rPr>
        <w:t>v. 16, n.</w:t>
      </w:r>
      <w:r w:rsidR="009575FF" w:rsidRPr="00B97290">
        <w:rPr>
          <w:lang w:val="en-US"/>
        </w:rPr>
        <w:t xml:space="preserve"> </w:t>
      </w:r>
      <w:r w:rsidR="00955072" w:rsidRPr="00B97290">
        <w:rPr>
          <w:lang w:val="en-US"/>
        </w:rPr>
        <w:t xml:space="preserve">2, </w:t>
      </w:r>
      <w:r w:rsidR="009575FF" w:rsidRPr="00B97290">
        <w:rPr>
          <w:lang w:val="en-US"/>
        </w:rPr>
        <w:t xml:space="preserve">p. </w:t>
      </w:r>
      <w:r w:rsidRPr="00B97290">
        <w:rPr>
          <w:lang w:val="en-US"/>
        </w:rPr>
        <w:t>52-67</w:t>
      </w:r>
      <w:r w:rsidR="00955072" w:rsidRPr="00B97290">
        <w:rPr>
          <w:lang w:val="en-US"/>
        </w:rPr>
        <w:t xml:space="preserve">, </w:t>
      </w:r>
      <w:r w:rsidRPr="00B97290">
        <w:rPr>
          <w:lang w:val="en-US"/>
        </w:rPr>
        <w:t>1997.</w:t>
      </w:r>
    </w:p>
    <w:p w14:paraId="2CF93FF4" w14:textId="08BE5841" w:rsidR="00681195" w:rsidRPr="002259F2" w:rsidRDefault="00681195" w:rsidP="00EF659E">
      <w:pPr>
        <w:rPr>
          <w:lang w:val="en-US"/>
        </w:rPr>
      </w:pPr>
      <w:r w:rsidRPr="002259F2">
        <w:rPr>
          <w:lang w:val="en-US"/>
        </w:rPr>
        <w:t xml:space="preserve">SANTOS, </w:t>
      </w:r>
      <w:proofErr w:type="spellStart"/>
      <w:r w:rsidRPr="002259F2">
        <w:rPr>
          <w:lang w:val="en-US"/>
        </w:rPr>
        <w:t>Josenildo</w:t>
      </w:r>
      <w:proofErr w:type="spellEnd"/>
      <w:r w:rsidRPr="002259F2">
        <w:rPr>
          <w:lang w:val="en-US"/>
        </w:rPr>
        <w:t xml:space="preserve"> dos; et al. A Lei Newcomb-</w:t>
      </w:r>
      <w:proofErr w:type="spellStart"/>
      <w:r w:rsidRPr="002259F2">
        <w:rPr>
          <w:lang w:val="en-US"/>
        </w:rPr>
        <w:t>Benford</w:t>
      </w:r>
      <w:proofErr w:type="spellEnd"/>
      <w:r w:rsidRPr="002259F2">
        <w:rPr>
          <w:lang w:val="en-US"/>
        </w:rPr>
        <w:t xml:space="preserve">. </w:t>
      </w:r>
      <w:r>
        <w:t xml:space="preserve">In: CORRAR, Luiz J.; et al. Análise Multivariada: para os cursos de Administração, Ciências Contábeis e Economia. </w:t>
      </w:r>
      <w:r w:rsidRPr="002259F2">
        <w:rPr>
          <w:lang w:val="en-US"/>
        </w:rPr>
        <w:t>FIPECAFI. São Paulo: Atlas, 20</w:t>
      </w:r>
      <w:r w:rsidR="00266332" w:rsidRPr="002259F2">
        <w:rPr>
          <w:lang w:val="en-US"/>
        </w:rPr>
        <w:t>12</w:t>
      </w:r>
      <w:r w:rsidRPr="002259F2">
        <w:rPr>
          <w:lang w:val="en-US"/>
        </w:rPr>
        <w:t>. cap. 10, p.50</w:t>
      </w:r>
      <w:r w:rsidR="00266332" w:rsidRPr="002259F2">
        <w:rPr>
          <w:lang w:val="en-US"/>
        </w:rPr>
        <w:t>6</w:t>
      </w:r>
      <w:r w:rsidRPr="002259F2">
        <w:rPr>
          <w:lang w:val="en-US"/>
        </w:rPr>
        <w:t>-5</w:t>
      </w:r>
      <w:r w:rsidR="00266332" w:rsidRPr="002259F2">
        <w:rPr>
          <w:lang w:val="en-US"/>
        </w:rPr>
        <w:t>37</w:t>
      </w:r>
      <w:r w:rsidRPr="002259F2">
        <w:rPr>
          <w:lang w:val="en-US"/>
        </w:rPr>
        <w:t>.</w:t>
      </w:r>
    </w:p>
    <w:p w14:paraId="094C6C9D" w14:textId="77777777" w:rsidR="00901F71" w:rsidRPr="00B97290" w:rsidRDefault="00901F71" w:rsidP="002259F2">
      <w:pPr>
        <w:rPr>
          <w:lang w:val="en-US"/>
        </w:rPr>
      </w:pPr>
    </w:p>
    <w:p w14:paraId="481B4635" w14:textId="5280E3DA" w:rsidR="009E3C49" w:rsidRPr="00B97290" w:rsidRDefault="009E3C49" w:rsidP="009E3C49">
      <w:pPr>
        <w:spacing w:after="240"/>
        <w:rPr>
          <w:lang w:val="en-US"/>
        </w:rPr>
      </w:pPr>
      <w:r w:rsidRPr="00B97290">
        <w:rPr>
          <w:lang w:val="en-US"/>
        </w:rPr>
        <w:t xml:space="preserve">SHAPIRO, S. D. Collaring the crime, not the criminal: reconsidering the concept of </w:t>
      </w:r>
      <w:r w:rsidR="001B470D" w:rsidRPr="00B97290">
        <w:rPr>
          <w:lang w:val="en-US"/>
        </w:rPr>
        <w:t>white-collar</w:t>
      </w:r>
      <w:r w:rsidRPr="00B97290">
        <w:rPr>
          <w:lang w:val="en-US"/>
        </w:rPr>
        <w:t xml:space="preserve"> crime. </w:t>
      </w:r>
      <w:r w:rsidRPr="00B97290">
        <w:rPr>
          <w:b/>
          <w:bCs/>
          <w:lang w:val="en-US"/>
        </w:rPr>
        <w:t>American Sociological Review</w:t>
      </w:r>
      <w:r w:rsidRPr="00B97290">
        <w:rPr>
          <w:lang w:val="en-US"/>
        </w:rPr>
        <w:t xml:space="preserve">, </w:t>
      </w:r>
      <w:r w:rsidR="00955072" w:rsidRPr="00B97290">
        <w:rPr>
          <w:lang w:val="en-US"/>
        </w:rPr>
        <w:t xml:space="preserve">v. </w:t>
      </w:r>
      <w:r w:rsidRPr="00B97290">
        <w:rPr>
          <w:lang w:val="en-US"/>
        </w:rPr>
        <w:t>35</w:t>
      </w:r>
      <w:r w:rsidR="00955072" w:rsidRPr="00B97290">
        <w:rPr>
          <w:lang w:val="en-US"/>
        </w:rPr>
        <w:t xml:space="preserve">, n. </w:t>
      </w:r>
      <w:r w:rsidRPr="00B97290">
        <w:rPr>
          <w:lang w:val="en-US"/>
        </w:rPr>
        <w:t xml:space="preserve">3, </w:t>
      </w:r>
      <w:r w:rsidR="009575FF" w:rsidRPr="00B97290">
        <w:rPr>
          <w:lang w:val="en-US"/>
        </w:rPr>
        <w:t xml:space="preserve">p. </w:t>
      </w:r>
      <w:r w:rsidRPr="00B97290">
        <w:rPr>
          <w:lang w:val="en-US"/>
        </w:rPr>
        <w:t>346-365</w:t>
      </w:r>
      <w:r w:rsidR="00955072" w:rsidRPr="00B97290">
        <w:rPr>
          <w:lang w:val="en-US"/>
        </w:rPr>
        <w:t xml:space="preserve">, </w:t>
      </w:r>
      <w:r w:rsidRPr="00B97290">
        <w:rPr>
          <w:lang w:val="en-US"/>
        </w:rPr>
        <w:t>1990.</w:t>
      </w:r>
      <w:hyperlink r:id="rId18" w:history="1">
        <w:r w:rsidR="001B0824" w:rsidRPr="001B0824">
          <w:rPr>
            <w:rStyle w:val="Hyperlink"/>
            <w:lang w:val="en-US"/>
          </w:rPr>
          <w:t>https://doi.org/10.2307/2095761</w:t>
        </w:r>
      </w:hyperlink>
    </w:p>
    <w:p w14:paraId="59612828" w14:textId="34F776BA" w:rsidR="009E3C49" w:rsidRPr="00B97290" w:rsidRDefault="009E3C49" w:rsidP="009E3C49">
      <w:pPr>
        <w:spacing w:after="240"/>
        <w:rPr>
          <w:lang w:val="en-US"/>
        </w:rPr>
      </w:pPr>
      <w:r w:rsidRPr="00B97290">
        <w:rPr>
          <w:lang w:val="en-US"/>
        </w:rPr>
        <w:t xml:space="preserve">THOMAS, J. K. Unusual patterns in reported earnings. </w:t>
      </w:r>
      <w:r w:rsidRPr="00B97290">
        <w:rPr>
          <w:b/>
          <w:bCs/>
          <w:lang w:val="en-US"/>
        </w:rPr>
        <w:t>The Accounting Review</w:t>
      </w:r>
      <w:r w:rsidRPr="00B97290">
        <w:rPr>
          <w:lang w:val="en-US"/>
        </w:rPr>
        <w:t xml:space="preserve">, </w:t>
      </w:r>
      <w:r w:rsidR="00955072" w:rsidRPr="00B97290">
        <w:rPr>
          <w:lang w:val="en-US"/>
        </w:rPr>
        <w:t xml:space="preserve">v. 64, n. 4, </w:t>
      </w:r>
      <w:r w:rsidR="009575FF" w:rsidRPr="00B97290">
        <w:rPr>
          <w:lang w:val="en-US"/>
        </w:rPr>
        <w:t xml:space="preserve">p. </w:t>
      </w:r>
      <w:r w:rsidRPr="00B97290">
        <w:rPr>
          <w:lang w:val="en-US"/>
        </w:rPr>
        <w:t>773-787</w:t>
      </w:r>
      <w:r w:rsidR="00955072" w:rsidRPr="00B97290">
        <w:rPr>
          <w:lang w:val="en-US"/>
        </w:rPr>
        <w:t xml:space="preserve">, </w:t>
      </w:r>
      <w:r w:rsidRPr="00B97290">
        <w:rPr>
          <w:lang w:val="en-US"/>
        </w:rPr>
        <w:t>1989.</w:t>
      </w:r>
    </w:p>
    <w:p w14:paraId="7F4E7C9D" w14:textId="59D0EB25" w:rsidR="009E3C49" w:rsidRPr="00B97290" w:rsidRDefault="009E3C49" w:rsidP="009E3C49">
      <w:pPr>
        <w:spacing w:after="240"/>
        <w:rPr>
          <w:lang w:val="en-US"/>
        </w:rPr>
      </w:pPr>
      <w:r w:rsidRPr="00B97290">
        <w:rPr>
          <w:lang w:val="en-US"/>
        </w:rPr>
        <w:t xml:space="preserve">WHYMAN, G. et al. Revisiting the Benford Law: When the Benford-like distribution of leading digits in sets of numerical data is expectable? </w:t>
      </w:r>
      <w:hyperlink r:id="rId19" w:history="1">
        <w:r w:rsidRPr="00B97290">
          <w:rPr>
            <w:b/>
            <w:bCs/>
            <w:lang w:val="en-US"/>
          </w:rPr>
          <w:t>Physica A: Statistical Mechanics and its Applications</w:t>
        </w:r>
      </w:hyperlink>
      <w:r w:rsidRPr="00B97290">
        <w:rPr>
          <w:b/>
          <w:bCs/>
          <w:lang w:val="en-US"/>
        </w:rPr>
        <w:t>,</w:t>
      </w:r>
      <w:r w:rsidRPr="00B97290">
        <w:rPr>
          <w:lang w:val="en-US"/>
        </w:rPr>
        <w:t xml:space="preserve"> </w:t>
      </w:r>
      <w:r w:rsidR="00955072" w:rsidRPr="00B97290">
        <w:rPr>
          <w:lang w:val="en-US"/>
        </w:rPr>
        <w:t xml:space="preserve">n. </w:t>
      </w:r>
      <w:r w:rsidRPr="00B97290">
        <w:rPr>
          <w:lang w:val="en-US"/>
        </w:rPr>
        <w:t>461,</w:t>
      </w:r>
      <w:r w:rsidR="00955072" w:rsidRPr="00B97290">
        <w:rPr>
          <w:lang w:val="en-US"/>
        </w:rPr>
        <w:t xml:space="preserve"> </w:t>
      </w:r>
      <w:r w:rsidR="009575FF" w:rsidRPr="00B97290">
        <w:rPr>
          <w:lang w:val="en-US"/>
        </w:rPr>
        <w:t xml:space="preserve">p. </w:t>
      </w:r>
      <w:r w:rsidRPr="00B97290">
        <w:rPr>
          <w:lang w:val="en-US"/>
        </w:rPr>
        <w:t>595-601</w:t>
      </w:r>
      <w:r w:rsidR="00955072" w:rsidRPr="00B97290">
        <w:rPr>
          <w:lang w:val="en-US"/>
        </w:rPr>
        <w:t xml:space="preserve">, </w:t>
      </w:r>
      <w:r w:rsidRPr="00B97290">
        <w:rPr>
          <w:lang w:val="en-US"/>
        </w:rPr>
        <w:t>2016.</w:t>
      </w:r>
      <w:r w:rsidR="00870A88" w:rsidRPr="00B97290">
        <w:rPr>
          <w:lang w:val="en-US"/>
        </w:rPr>
        <w:t xml:space="preserve"> </w:t>
      </w:r>
      <w:hyperlink r:id="rId20" w:history="1">
        <w:r w:rsidR="00870A88" w:rsidRPr="00870A88">
          <w:rPr>
            <w:rStyle w:val="Hyperlink"/>
            <w:lang w:val="en-US"/>
          </w:rPr>
          <w:t>https://doi.org/10.0.3.248/j.physa.2016.06.054</w:t>
        </w:r>
      </w:hyperlink>
    </w:p>
    <w:p w14:paraId="4F174B51" w14:textId="45F05A1D" w:rsidR="009E3C49" w:rsidRPr="00B97290" w:rsidRDefault="009E3C49" w:rsidP="009E3C49">
      <w:pPr>
        <w:spacing w:after="240"/>
        <w:rPr>
          <w:lang w:val="en-US"/>
        </w:rPr>
      </w:pPr>
      <w:r w:rsidRPr="00B97290">
        <w:rPr>
          <w:lang w:val="en-US"/>
        </w:rPr>
        <w:t xml:space="preserve">YANG, S.; WEI, L. Detecting money laundering using filtering techniques: A multiple-criteria index. </w:t>
      </w:r>
      <w:r w:rsidRPr="00B97290">
        <w:rPr>
          <w:b/>
          <w:bCs/>
          <w:lang w:val="en-US"/>
        </w:rPr>
        <w:t>Journal of Economic Policy Reform</w:t>
      </w:r>
      <w:r w:rsidRPr="00B97290">
        <w:rPr>
          <w:lang w:val="en-US"/>
        </w:rPr>
        <w:t xml:space="preserve">, </w:t>
      </w:r>
      <w:r w:rsidR="00955072" w:rsidRPr="00B97290">
        <w:rPr>
          <w:lang w:val="en-US"/>
        </w:rPr>
        <w:t xml:space="preserve">v. </w:t>
      </w:r>
      <w:r w:rsidRPr="00B97290">
        <w:rPr>
          <w:lang w:val="en-US"/>
        </w:rPr>
        <w:t>13</w:t>
      </w:r>
      <w:r w:rsidR="00955072" w:rsidRPr="00B97290">
        <w:rPr>
          <w:lang w:val="en-US"/>
        </w:rPr>
        <w:t xml:space="preserve">, n. </w:t>
      </w:r>
      <w:r w:rsidRPr="00B97290">
        <w:rPr>
          <w:lang w:val="en-US"/>
        </w:rPr>
        <w:t xml:space="preserve">2, </w:t>
      </w:r>
      <w:r w:rsidR="009575FF" w:rsidRPr="00B97290">
        <w:rPr>
          <w:lang w:val="en-US"/>
        </w:rPr>
        <w:t xml:space="preserve">p. </w:t>
      </w:r>
      <w:r w:rsidRPr="00B97290">
        <w:rPr>
          <w:lang w:val="en-US"/>
        </w:rPr>
        <w:t>159-178</w:t>
      </w:r>
      <w:r w:rsidR="00955072" w:rsidRPr="00B97290">
        <w:rPr>
          <w:lang w:val="en-US"/>
        </w:rPr>
        <w:t xml:space="preserve">, </w:t>
      </w:r>
      <w:r w:rsidRPr="00B97290">
        <w:rPr>
          <w:lang w:val="en-US"/>
        </w:rPr>
        <w:t>2010.</w:t>
      </w:r>
      <w:r w:rsidR="00EF36DD">
        <w:rPr>
          <w:lang w:val="en-US"/>
        </w:rPr>
        <w:t xml:space="preserve"> </w:t>
      </w:r>
      <w:hyperlink r:id="rId21" w:history="1">
        <w:r w:rsidR="00EF36DD" w:rsidRPr="00EF36DD">
          <w:rPr>
            <w:rStyle w:val="Hyperlink"/>
            <w:lang w:val="en-US"/>
          </w:rPr>
          <w:t>https://doi.org/10.1080/17487871003700796</w:t>
        </w:r>
      </w:hyperlink>
    </w:p>
    <w:sectPr w:rsidR="009E3C49" w:rsidRPr="00B97290" w:rsidSect="009E3C49">
      <w:headerReference w:type="default" r:id="rId22"/>
      <w:pgSz w:w="11906" w:h="16838"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18DA6" w14:textId="77777777" w:rsidR="00EA1A50" w:rsidRDefault="00EA1A50" w:rsidP="006A1B3C">
      <w:r>
        <w:separator/>
      </w:r>
    </w:p>
  </w:endnote>
  <w:endnote w:type="continuationSeparator" w:id="0">
    <w:p w14:paraId="5909E222" w14:textId="77777777" w:rsidR="00EA1A50" w:rsidRDefault="00EA1A50" w:rsidP="006A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CFNEMP+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6C91" w14:textId="77777777" w:rsidR="00EA1A50" w:rsidRDefault="00EA1A50" w:rsidP="006A1B3C">
      <w:r>
        <w:separator/>
      </w:r>
    </w:p>
  </w:footnote>
  <w:footnote w:type="continuationSeparator" w:id="0">
    <w:p w14:paraId="1A27D167" w14:textId="77777777" w:rsidR="00EA1A50" w:rsidRDefault="00EA1A50" w:rsidP="006A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C4FD" w14:textId="77777777" w:rsidR="007000CC" w:rsidRDefault="007000CC" w:rsidP="006A1B3C">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AE0B5F0"/>
    <w:lvl w:ilvl="0">
      <w:start w:val="1"/>
      <w:numFmt w:val="decimal"/>
      <w:pStyle w:val="Numerada"/>
      <w:lvlText w:val="%1."/>
      <w:lvlJc w:val="left"/>
      <w:pPr>
        <w:tabs>
          <w:tab w:val="num" w:pos="360"/>
        </w:tabs>
        <w:ind w:left="360" w:hanging="360"/>
      </w:pPr>
    </w:lvl>
  </w:abstractNum>
  <w:abstractNum w:abstractNumId="1" w15:restartNumberingAfterBreak="0">
    <w:nsid w:val="1DCA75B5"/>
    <w:multiLevelType w:val="hybridMultilevel"/>
    <w:tmpl w:val="6E762844"/>
    <w:lvl w:ilvl="0" w:tplc="720CBC0E">
      <w:start w:val="1"/>
      <w:numFmt w:val="bullet"/>
      <w:pStyle w:val="ListasADMPg"/>
      <w:lvlText w:val=""/>
      <w:lvlJc w:val="left"/>
      <w:pPr>
        <w:ind w:left="1783" w:hanging="360"/>
      </w:pPr>
      <w:rPr>
        <w:rFonts w:ascii="Symbol" w:hAnsi="Symbol" w:hint="default"/>
      </w:rPr>
    </w:lvl>
    <w:lvl w:ilvl="1" w:tplc="EA704EA2">
      <w:start w:val="1"/>
      <w:numFmt w:val="bullet"/>
      <w:lvlText w:val="o"/>
      <w:lvlJc w:val="left"/>
      <w:pPr>
        <w:ind w:left="1440" w:hanging="360"/>
      </w:pPr>
      <w:rPr>
        <w:rFonts w:ascii="Courier New" w:hAnsi="Courier New" w:cs="Courier New" w:hint="default"/>
      </w:rPr>
    </w:lvl>
    <w:lvl w:ilvl="2" w:tplc="28824C32" w:tentative="1">
      <w:start w:val="1"/>
      <w:numFmt w:val="bullet"/>
      <w:lvlText w:val=""/>
      <w:lvlJc w:val="left"/>
      <w:pPr>
        <w:ind w:left="2160" w:hanging="360"/>
      </w:pPr>
      <w:rPr>
        <w:rFonts w:ascii="Wingdings" w:hAnsi="Wingdings" w:hint="default"/>
      </w:rPr>
    </w:lvl>
    <w:lvl w:ilvl="3" w:tplc="6854DB06" w:tentative="1">
      <w:start w:val="1"/>
      <w:numFmt w:val="bullet"/>
      <w:lvlText w:val=""/>
      <w:lvlJc w:val="left"/>
      <w:pPr>
        <w:ind w:left="2880" w:hanging="360"/>
      </w:pPr>
      <w:rPr>
        <w:rFonts w:ascii="Symbol" w:hAnsi="Symbol" w:hint="default"/>
      </w:rPr>
    </w:lvl>
    <w:lvl w:ilvl="4" w:tplc="085E6BCA" w:tentative="1">
      <w:start w:val="1"/>
      <w:numFmt w:val="bullet"/>
      <w:lvlText w:val="o"/>
      <w:lvlJc w:val="left"/>
      <w:pPr>
        <w:ind w:left="3600" w:hanging="360"/>
      </w:pPr>
      <w:rPr>
        <w:rFonts w:ascii="Courier New" w:hAnsi="Courier New" w:cs="Courier New" w:hint="default"/>
      </w:rPr>
    </w:lvl>
    <w:lvl w:ilvl="5" w:tplc="B122ECFC" w:tentative="1">
      <w:start w:val="1"/>
      <w:numFmt w:val="bullet"/>
      <w:lvlText w:val=""/>
      <w:lvlJc w:val="left"/>
      <w:pPr>
        <w:ind w:left="4320" w:hanging="360"/>
      </w:pPr>
      <w:rPr>
        <w:rFonts w:ascii="Wingdings" w:hAnsi="Wingdings" w:hint="default"/>
      </w:rPr>
    </w:lvl>
    <w:lvl w:ilvl="6" w:tplc="469C5A4A" w:tentative="1">
      <w:start w:val="1"/>
      <w:numFmt w:val="bullet"/>
      <w:lvlText w:val=""/>
      <w:lvlJc w:val="left"/>
      <w:pPr>
        <w:ind w:left="5040" w:hanging="360"/>
      </w:pPr>
      <w:rPr>
        <w:rFonts w:ascii="Symbol" w:hAnsi="Symbol" w:hint="default"/>
      </w:rPr>
    </w:lvl>
    <w:lvl w:ilvl="7" w:tplc="364C6790" w:tentative="1">
      <w:start w:val="1"/>
      <w:numFmt w:val="bullet"/>
      <w:lvlText w:val="o"/>
      <w:lvlJc w:val="left"/>
      <w:pPr>
        <w:ind w:left="5760" w:hanging="360"/>
      </w:pPr>
      <w:rPr>
        <w:rFonts w:ascii="Courier New" w:hAnsi="Courier New" w:cs="Courier New" w:hint="default"/>
      </w:rPr>
    </w:lvl>
    <w:lvl w:ilvl="8" w:tplc="8AEAA032" w:tentative="1">
      <w:start w:val="1"/>
      <w:numFmt w:val="bullet"/>
      <w:lvlText w:val=""/>
      <w:lvlJc w:val="left"/>
      <w:pPr>
        <w:ind w:left="6480" w:hanging="360"/>
      </w:pPr>
      <w:rPr>
        <w:rFonts w:ascii="Wingdings" w:hAnsi="Wingdings" w:hint="default"/>
      </w:rPr>
    </w:lvl>
  </w:abstractNum>
  <w:abstractNum w:abstractNumId="2" w15:restartNumberingAfterBreak="0">
    <w:nsid w:val="2DE42EB1"/>
    <w:multiLevelType w:val="hybridMultilevel"/>
    <w:tmpl w:val="6084FDF0"/>
    <w:lvl w:ilvl="0" w:tplc="F75C30CA">
      <w:start w:val="1"/>
      <w:numFmt w:val="bullet"/>
      <w:pStyle w:val="Bullet"/>
      <w:lvlText w:val=""/>
      <w:lvlJc w:val="left"/>
      <w:pPr>
        <w:tabs>
          <w:tab w:val="num" w:pos="360"/>
        </w:tabs>
        <w:ind w:left="360" w:hanging="360"/>
      </w:pPr>
      <w:rPr>
        <w:rFonts w:ascii="Symbol" w:hAnsi="Symbol" w:hint="default"/>
      </w:rPr>
    </w:lvl>
    <w:lvl w:ilvl="1" w:tplc="4502B8D0">
      <w:start w:val="1"/>
      <w:numFmt w:val="bullet"/>
      <w:pStyle w:val="Bullet2"/>
      <w:lvlText w:val="o"/>
      <w:lvlJc w:val="left"/>
      <w:pPr>
        <w:tabs>
          <w:tab w:val="num" w:pos="1080"/>
        </w:tabs>
        <w:ind w:left="1080" w:hanging="360"/>
      </w:pPr>
      <w:rPr>
        <w:rFonts w:ascii="Courier New" w:hAnsi="Courier New" w:cs="Wingdings" w:hint="default"/>
      </w:rPr>
    </w:lvl>
    <w:lvl w:ilvl="2" w:tplc="8E166308" w:tentative="1">
      <w:start w:val="1"/>
      <w:numFmt w:val="bullet"/>
      <w:lvlText w:val=""/>
      <w:lvlJc w:val="left"/>
      <w:pPr>
        <w:tabs>
          <w:tab w:val="num" w:pos="1800"/>
        </w:tabs>
        <w:ind w:left="1800" w:hanging="360"/>
      </w:pPr>
      <w:rPr>
        <w:rFonts w:ascii="Wingdings" w:hAnsi="Wingdings" w:hint="default"/>
      </w:rPr>
    </w:lvl>
    <w:lvl w:ilvl="3" w:tplc="B23888D2" w:tentative="1">
      <w:start w:val="1"/>
      <w:numFmt w:val="bullet"/>
      <w:lvlText w:val=""/>
      <w:lvlJc w:val="left"/>
      <w:pPr>
        <w:tabs>
          <w:tab w:val="num" w:pos="2520"/>
        </w:tabs>
        <w:ind w:left="2520" w:hanging="360"/>
      </w:pPr>
      <w:rPr>
        <w:rFonts w:ascii="Symbol" w:hAnsi="Symbol" w:hint="default"/>
      </w:rPr>
    </w:lvl>
    <w:lvl w:ilvl="4" w:tplc="83C80832" w:tentative="1">
      <w:start w:val="1"/>
      <w:numFmt w:val="bullet"/>
      <w:lvlText w:val="o"/>
      <w:lvlJc w:val="left"/>
      <w:pPr>
        <w:tabs>
          <w:tab w:val="num" w:pos="3240"/>
        </w:tabs>
        <w:ind w:left="3240" w:hanging="360"/>
      </w:pPr>
      <w:rPr>
        <w:rFonts w:ascii="Courier New" w:hAnsi="Courier New" w:cs="Wingdings" w:hint="default"/>
      </w:rPr>
    </w:lvl>
    <w:lvl w:ilvl="5" w:tplc="C13A674C" w:tentative="1">
      <w:start w:val="1"/>
      <w:numFmt w:val="bullet"/>
      <w:lvlText w:val=""/>
      <w:lvlJc w:val="left"/>
      <w:pPr>
        <w:tabs>
          <w:tab w:val="num" w:pos="3960"/>
        </w:tabs>
        <w:ind w:left="3960" w:hanging="360"/>
      </w:pPr>
      <w:rPr>
        <w:rFonts w:ascii="Wingdings" w:hAnsi="Wingdings" w:hint="default"/>
      </w:rPr>
    </w:lvl>
    <w:lvl w:ilvl="6" w:tplc="60B221E4" w:tentative="1">
      <w:start w:val="1"/>
      <w:numFmt w:val="bullet"/>
      <w:lvlText w:val=""/>
      <w:lvlJc w:val="left"/>
      <w:pPr>
        <w:tabs>
          <w:tab w:val="num" w:pos="4680"/>
        </w:tabs>
        <w:ind w:left="4680" w:hanging="360"/>
      </w:pPr>
      <w:rPr>
        <w:rFonts w:ascii="Symbol" w:hAnsi="Symbol" w:hint="default"/>
      </w:rPr>
    </w:lvl>
    <w:lvl w:ilvl="7" w:tplc="9F7271DC" w:tentative="1">
      <w:start w:val="1"/>
      <w:numFmt w:val="bullet"/>
      <w:lvlText w:val="o"/>
      <w:lvlJc w:val="left"/>
      <w:pPr>
        <w:tabs>
          <w:tab w:val="num" w:pos="5400"/>
        </w:tabs>
        <w:ind w:left="5400" w:hanging="360"/>
      </w:pPr>
      <w:rPr>
        <w:rFonts w:ascii="Courier New" w:hAnsi="Courier New" w:cs="Wingdings" w:hint="default"/>
      </w:rPr>
    </w:lvl>
    <w:lvl w:ilvl="8" w:tplc="95A4595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187CDB"/>
    <w:multiLevelType w:val="multilevel"/>
    <w:tmpl w:val="E8A8FB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AE2D40"/>
    <w:multiLevelType w:val="hybridMultilevel"/>
    <w:tmpl w:val="7090B0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07C73A9"/>
    <w:multiLevelType w:val="multilevel"/>
    <w:tmpl w:val="17AEE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C353E9"/>
    <w:multiLevelType w:val="multilevel"/>
    <w:tmpl w:val="17AEE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425"/>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3C"/>
    <w:rsid w:val="00003D6D"/>
    <w:rsid w:val="000106D7"/>
    <w:rsid w:val="00015D10"/>
    <w:rsid w:val="00016517"/>
    <w:rsid w:val="00016905"/>
    <w:rsid w:val="00017882"/>
    <w:rsid w:val="000206D8"/>
    <w:rsid w:val="000307FC"/>
    <w:rsid w:val="00031A10"/>
    <w:rsid w:val="000352C9"/>
    <w:rsid w:val="000418C5"/>
    <w:rsid w:val="00041B51"/>
    <w:rsid w:val="00047336"/>
    <w:rsid w:val="00047970"/>
    <w:rsid w:val="00051586"/>
    <w:rsid w:val="00052D17"/>
    <w:rsid w:val="00055636"/>
    <w:rsid w:val="00057B52"/>
    <w:rsid w:val="00064929"/>
    <w:rsid w:val="00066806"/>
    <w:rsid w:val="00066BF3"/>
    <w:rsid w:val="00072294"/>
    <w:rsid w:val="00075068"/>
    <w:rsid w:val="00075969"/>
    <w:rsid w:val="000812AB"/>
    <w:rsid w:val="00082EC0"/>
    <w:rsid w:val="00083175"/>
    <w:rsid w:val="00083203"/>
    <w:rsid w:val="00084390"/>
    <w:rsid w:val="00086E03"/>
    <w:rsid w:val="00093F26"/>
    <w:rsid w:val="00097213"/>
    <w:rsid w:val="000A0056"/>
    <w:rsid w:val="000A1834"/>
    <w:rsid w:val="000A1E75"/>
    <w:rsid w:val="000A34EA"/>
    <w:rsid w:val="000A74FF"/>
    <w:rsid w:val="000B05B7"/>
    <w:rsid w:val="000B0CB9"/>
    <w:rsid w:val="000B5D53"/>
    <w:rsid w:val="000B613C"/>
    <w:rsid w:val="000B71C4"/>
    <w:rsid w:val="000C047B"/>
    <w:rsid w:val="000C2D98"/>
    <w:rsid w:val="000C413C"/>
    <w:rsid w:val="000C5E60"/>
    <w:rsid w:val="000D64F7"/>
    <w:rsid w:val="000D65D3"/>
    <w:rsid w:val="000E119E"/>
    <w:rsid w:val="000E2B94"/>
    <w:rsid w:val="000E68FB"/>
    <w:rsid w:val="000F5C86"/>
    <w:rsid w:val="000F6F50"/>
    <w:rsid w:val="001002FD"/>
    <w:rsid w:val="00102399"/>
    <w:rsid w:val="00102A64"/>
    <w:rsid w:val="00103C65"/>
    <w:rsid w:val="0011452A"/>
    <w:rsid w:val="00114625"/>
    <w:rsid w:val="001170E4"/>
    <w:rsid w:val="00125609"/>
    <w:rsid w:val="0012659F"/>
    <w:rsid w:val="0013552F"/>
    <w:rsid w:val="00137206"/>
    <w:rsid w:val="00137656"/>
    <w:rsid w:val="00144B00"/>
    <w:rsid w:val="001506A1"/>
    <w:rsid w:val="0015439F"/>
    <w:rsid w:val="00160AC4"/>
    <w:rsid w:val="0016175E"/>
    <w:rsid w:val="0016570B"/>
    <w:rsid w:val="00165B71"/>
    <w:rsid w:val="00167094"/>
    <w:rsid w:val="001670F2"/>
    <w:rsid w:val="00174CD8"/>
    <w:rsid w:val="00181223"/>
    <w:rsid w:val="00181927"/>
    <w:rsid w:val="00186435"/>
    <w:rsid w:val="0019416B"/>
    <w:rsid w:val="00194C6E"/>
    <w:rsid w:val="00196688"/>
    <w:rsid w:val="001A52E1"/>
    <w:rsid w:val="001B0824"/>
    <w:rsid w:val="001B1047"/>
    <w:rsid w:val="001B2BD9"/>
    <w:rsid w:val="001B470D"/>
    <w:rsid w:val="001C012C"/>
    <w:rsid w:val="001C1CD1"/>
    <w:rsid w:val="001C6F1A"/>
    <w:rsid w:val="001C7E57"/>
    <w:rsid w:val="001D3080"/>
    <w:rsid w:val="001D3D50"/>
    <w:rsid w:val="001D6AA7"/>
    <w:rsid w:val="001E23B5"/>
    <w:rsid w:val="001E3C0E"/>
    <w:rsid w:val="001E5641"/>
    <w:rsid w:val="001F0086"/>
    <w:rsid w:val="001F0391"/>
    <w:rsid w:val="001F6579"/>
    <w:rsid w:val="00206008"/>
    <w:rsid w:val="002062B9"/>
    <w:rsid w:val="002101B0"/>
    <w:rsid w:val="002251D9"/>
    <w:rsid w:val="002259F2"/>
    <w:rsid w:val="002324AD"/>
    <w:rsid w:val="0023709B"/>
    <w:rsid w:val="00241132"/>
    <w:rsid w:val="00241163"/>
    <w:rsid w:val="002429AA"/>
    <w:rsid w:val="00243136"/>
    <w:rsid w:val="00245954"/>
    <w:rsid w:val="00246231"/>
    <w:rsid w:val="00247A6F"/>
    <w:rsid w:val="00250BAA"/>
    <w:rsid w:val="00251BF2"/>
    <w:rsid w:val="00255347"/>
    <w:rsid w:val="00257D52"/>
    <w:rsid w:val="00260CA0"/>
    <w:rsid w:val="00262139"/>
    <w:rsid w:val="00262553"/>
    <w:rsid w:val="00264EE3"/>
    <w:rsid w:val="002657DC"/>
    <w:rsid w:val="00266332"/>
    <w:rsid w:val="00270696"/>
    <w:rsid w:val="00280B83"/>
    <w:rsid w:val="00282291"/>
    <w:rsid w:val="002903B2"/>
    <w:rsid w:val="0029141E"/>
    <w:rsid w:val="00292633"/>
    <w:rsid w:val="00294450"/>
    <w:rsid w:val="00295E26"/>
    <w:rsid w:val="00295FDB"/>
    <w:rsid w:val="002A2AD3"/>
    <w:rsid w:val="002A5068"/>
    <w:rsid w:val="002A60DE"/>
    <w:rsid w:val="002A7EA5"/>
    <w:rsid w:val="002C4F42"/>
    <w:rsid w:val="002C4F5F"/>
    <w:rsid w:val="002D4668"/>
    <w:rsid w:val="002E097A"/>
    <w:rsid w:val="002E25F1"/>
    <w:rsid w:val="002E45EB"/>
    <w:rsid w:val="002E48DD"/>
    <w:rsid w:val="002F020E"/>
    <w:rsid w:val="002F2B54"/>
    <w:rsid w:val="002F3F73"/>
    <w:rsid w:val="002F4CE0"/>
    <w:rsid w:val="002F6945"/>
    <w:rsid w:val="00303BCA"/>
    <w:rsid w:val="00305C51"/>
    <w:rsid w:val="00312B26"/>
    <w:rsid w:val="00314A8D"/>
    <w:rsid w:val="00321368"/>
    <w:rsid w:val="003215BD"/>
    <w:rsid w:val="003234FD"/>
    <w:rsid w:val="00325A3E"/>
    <w:rsid w:val="00333B6B"/>
    <w:rsid w:val="00334427"/>
    <w:rsid w:val="00335BEA"/>
    <w:rsid w:val="003362CC"/>
    <w:rsid w:val="003372D5"/>
    <w:rsid w:val="0034163B"/>
    <w:rsid w:val="00346820"/>
    <w:rsid w:val="003501A1"/>
    <w:rsid w:val="00356A57"/>
    <w:rsid w:val="0035715E"/>
    <w:rsid w:val="00357B29"/>
    <w:rsid w:val="00357F56"/>
    <w:rsid w:val="00360830"/>
    <w:rsid w:val="00366A97"/>
    <w:rsid w:val="00370C0E"/>
    <w:rsid w:val="00377BC0"/>
    <w:rsid w:val="00380ABE"/>
    <w:rsid w:val="003835BE"/>
    <w:rsid w:val="003A15E1"/>
    <w:rsid w:val="003A7167"/>
    <w:rsid w:val="003B54A7"/>
    <w:rsid w:val="003B7356"/>
    <w:rsid w:val="003C10B4"/>
    <w:rsid w:val="003C141F"/>
    <w:rsid w:val="003C1F56"/>
    <w:rsid w:val="003C55DB"/>
    <w:rsid w:val="003C5DE4"/>
    <w:rsid w:val="003D001D"/>
    <w:rsid w:val="003D0D7A"/>
    <w:rsid w:val="003D1AB9"/>
    <w:rsid w:val="003E12D7"/>
    <w:rsid w:val="003F395D"/>
    <w:rsid w:val="003F3C36"/>
    <w:rsid w:val="003F59BB"/>
    <w:rsid w:val="003F62C8"/>
    <w:rsid w:val="003F734A"/>
    <w:rsid w:val="00407403"/>
    <w:rsid w:val="00420E49"/>
    <w:rsid w:val="00431D15"/>
    <w:rsid w:val="00435759"/>
    <w:rsid w:val="004378F6"/>
    <w:rsid w:val="00442181"/>
    <w:rsid w:val="00453D73"/>
    <w:rsid w:val="00454053"/>
    <w:rsid w:val="00454F65"/>
    <w:rsid w:val="00454FDF"/>
    <w:rsid w:val="00465590"/>
    <w:rsid w:val="00467DE5"/>
    <w:rsid w:val="00470694"/>
    <w:rsid w:val="00475128"/>
    <w:rsid w:val="00480B52"/>
    <w:rsid w:val="00481C5C"/>
    <w:rsid w:val="004929F0"/>
    <w:rsid w:val="00494A04"/>
    <w:rsid w:val="004A24A1"/>
    <w:rsid w:val="004A5DE0"/>
    <w:rsid w:val="004A68BC"/>
    <w:rsid w:val="004B2ADB"/>
    <w:rsid w:val="004B415C"/>
    <w:rsid w:val="004B6055"/>
    <w:rsid w:val="004B7DBD"/>
    <w:rsid w:val="004C0C96"/>
    <w:rsid w:val="004C2BD8"/>
    <w:rsid w:val="004C334C"/>
    <w:rsid w:val="004C4AC9"/>
    <w:rsid w:val="004C59DF"/>
    <w:rsid w:val="004C65D6"/>
    <w:rsid w:val="004C7156"/>
    <w:rsid w:val="004C7CE8"/>
    <w:rsid w:val="004D2DB2"/>
    <w:rsid w:val="004D5B2E"/>
    <w:rsid w:val="004D7F86"/>
    <w:rsid w:val="004E0E99"/>
    <w:rsid w:val="004E28E8"/>
    <w:rsid w:val="004E3605"/>
    <w:rsid w:val="004E3C45"/>
    <w:rsid w:val="004E3E02"/>
    <w:rsid w:val="004E5A14"/>
    <w:rsid w:val="004F1DE9"/>
    <w:rsid w:val="004F2D76"/>
    <w:rsid w:val="004F4704"/>
    <w:rsid w:val="00501893"/>
    <w:rsid w:val="00501E43"/>
    <w:rsid w:val="005057B1"/>
    <w:rsid w:val="0052475B"/>
    <w:rsid w:val="005257E6"/>
    <w:rsid w:val="00530F6E"/>
    <w:rsid w:val="005311FD"/>
    <w:rsid w:val="00532513"/>
    <w:rsid w:val="00533571"/>
    <w:rsid w:val="00534366"/>
    <w:rsid w:val="0053689D"/>
    <w:rsid w:val="00540D6E"/>
    <w:rsid w:val="005410CB"/>
    <w:rsid w:val="005455C2"/>
    <w:rsid w:val="00545958"/>
    <w:rsid w:val="005478C4"/>
    <w:rsid w:val="005478CD"/>
    <w:rsid w:val="005521D8"/>
    <w:rsid w:val="00552361"/>
    <w:rsid w:val="00553422"/>
    <w:rsid w:val="005535B1"/>
    <w:rsid w:val="00554D25"/>
    <w:rsid w:val="00555A3B"/>
    <w:rsid w:val="00561E97"/>
    <w:rsid w:val="0056700D"/>
    <w:rsid w:val="00570844"/>
    <w:rsid w:val="005741CC"/>
    <w:rsid w:val="00574B0B"/>
    <w:rsid w:val="00577036"/>
    <w:rsid w:val="00580366"/>
    <w:rsid w:val="005902D2"/>
    <w:rsid w:val="00596770"/>
    <w:rsid w:val="005A4B7F"/>
    <w:rsid w:val="005B663C"/>
    <w:rsid w:val="005C182C"/>
    <w:rsid w:val="005C3837"/>
    <w:rsid w:val="005C3A61"/>
    <w:rsid w:val="005C40F5"/>
    <w:rsid w:val="005C484C"/>
    <w:rsid w:val="005D0898"/>
    <w:rsid w:val="005F0238"/>
    <w:rsid w:val="005F74E8"/>
    <w:rsid w:val="00600354"/>
    <w:rsid w:val="00603673"/>
    <w:rsid w:val="00606806"/>
    <w:rsid w:val="00607815"/>
    <w:rsid w:val="006101C5"/>
    <w:rsid w:val="00611559"/>
    <w:rsid w:val="00613695"/>
    <w:rsid w:val="00613C53"/>
    <w:rsid w:val="0061427D"/>
    <w:rsid w:val="00615844"/>
    <w:rsid w:val="00626F43"/>
    <w:rsid w:val="006364D9"/>
    <w:rsid w:val="00641286"/>
    <w:rsid w:val="006430BE"/>
    <w:rsid w:val="0065209F"/>
    <w:rsid w:val="0065272B"/>
    <w:rsid w:val="00653E7D"/>
    <w:rsid w:val="0065486C"/>
    <w:rsid w:val="00662CCB"/>
    <w:rsid w:val="00663E0A"/>
    <w:rsid w:val="00663E52"/>
    <w:rsid w:val="0066472B"/>
    <w:rsid w:val="006705E0"/>
    <w:rsid w:val="006759C3"/>
    <w:rsid w:val="00676FB8"/>
    <w:rsid w:val="00677AFC"/>
    <w:rsid w:val="00681195"/>
    <w:rsid w:val="006855EA"/>
    <w:rsid w:val="00696489"/>
    <w:rsid w:val="00696FD4"/>
    <w:rsid w:val="006A1B3C"/>
    <w:rsid w:val="006A259F"/>
    <w:rsid w:val="006A768A"/>
    <w:rsid w:val="006B2278"/>
    <w:rsid w:val="006B3255"/>
    <w:rsid w:val="006B6C05"/>
    <w:rsid w:val="006C3E1B"/>
    <w:rsid w:val="006D1E25"/>
    <w:rsid w:val="006D2E5B"/>
    <w:rsid w:val="006D3E8D"/>
    <w:rsid w:val="006D4FB0"/>
    <w:rsid w:val="006D5378"/>
    <w:rsid w:val="006D5F23"/>
    <w:rsid w:val="006E076D"/>
    <w:rsid w:val="006E358E"/>
    <w:rsid w:val="006F6F13"/>
    <w:rsid w:val="007000CC"/>
    <w:rsid w:val="0070074F"/>
    <w:rsid w:val="00704CD9"/>
    <w:rsid w:val="00717078"/>
    <w:rsid w:val="00721909"/>
    <w:rsid w:val="0073211C"/>
    <w:rsid w:val="0073330F"/>
    <w:rsid w:val="00733B9A"/>
    <w:rsid w:val="00735BA3"/>
    <w:rsid w:val="00735FFD"/>
    <w:rsid w:val="007412AC"/>
    <w:rsid w:val="0074202B"/>
    <w:rsid w:val="0074471C"/>
    <w:rsid w:val="007469B9"/>
    <w:rsid w:val="00760977"/>
    <w:rsid w:val="0076150D"/>
    <w:rsid w:val="007625A3"/>
    <w:rsid w:val="00764E1A"/>
    <w:rsid w:val="00786052"/>
    <w:rsid w:val="00790CAD"/>
    <w:rsid w:val="0079292D"/>
    <w:rsid w:val="00793169"/>
    <w:rsid w:val="00794D09"/>
    <w:rsid w:val="007952EB"/>
    <w:rsid w:val="007967AC"/>
    <w:rsid w:val="007A1B41"/>
    <w:rsid w:val="007A382C"/>
    <w:rsid w:val="007A661B"/>
    <w:rsid w:val="007A6BD3"/>
    <w:rsid w:val="007A7C13"/>
    <w:rsid w:val="007B0698"/>
    <w:rsid w:val="007B310D"/>
    <w:rsid w:val="007B5194"/>
    <w:rsid w:val="007B7222"/>
    <w:rsid w:val="007B7744"/>
    <w:rsid w:val="007C3F62"/>
    <w:rsid w:val="007D356A"/>
    <w:rsid w:val="007D59CF"/>
    <w:rsid w:val="007E5342"/>
    <w:rsid w:val="007E5DAD"/>
    <w:rsid w:val="007F06FE"/>
    <w:rsid w:val="007F59C2"/>
    <w:rsid w:val="007F5CDD"/>
    <w:rsid w:val="007F7610"/>
    <w:rsid w:val="0080055F"/>
    <w:rsid w:val="00801366"/>
    <w:rsid w:val="008021E9"/>
    <w:rsid w:val="00804475"/>
    <w:rsid w:val="008054AA"/>
    <w:rsid w:val="00806B05"/>
    <w:rsid w:val="0081233A"/>
    <w:rsid w:val="0081585B"/>
    <w:rsid w:val="00815FA2"/>
    <w:rsid w:val="00820B43"/>
    <w:rsid w:val="00821783"/>
    <w:rsid w:val="0082207F"/>
    <w:rsid w:val="008246F6"/>
    <w:rsid w:val="008277E1"/>
    <w:rsid w:val="00833C71"/>
    <w:rsid w:val="00835106"/>
    <w:rsid w:val="008367FE"/>
    <w:rsid w:val="00837B70"/>
    <w:rsid w:val="00837CA0"/>
    <w:rsid w:val="008404AF"/>
    <w:rsid w:val="00841CE2"/>
    <w:rsid w:val="00843073"/>
    <w:rsid w:val="00850376"/>
    <w:rsid w:val="008508DE"/>
    <w:rsid w:val="00852254"/>
    <w:rsid w:val="00852D85"/>
    <w:rsid w:val="00856618"/>
    <w:rsid w:val="008636CF"/>
    <w:rsid w:val="00867830"/>
    <w:rsid w:val="00870179"/>
    <w:rsid w:val="0087058D"/>
    <w:rsid w:val="00870A88"/>
    <w:rsid w:val="008741EE"/>
    <w:rsid w:val="008744FA"/>
    <w:rsid w:val="00874ED2"/>
    <w:rsid w:val="00875184"/>
    <w:rsid w:val="008804AF"/>
    <w:rsid w:val="00883C5C"/>
    <w:rsid w:val="0089461E"/>
    <w:rsid w:val="008951B6"/>
    <w:rsid w:val="008A48E0"/>
    <w:rsid w:val="008B237A"/>
    <w:rsid w:val="008B3586"/>
    <w:rsid w:val="008B3AF7"/>
    <w:rsid w:val="008D17B8"/>
    <w:rsid w:val="008D25FB"/>
    <w:rsid w:val="008D28BD"/>
    <w:rsid w:val="008D7C2D"/>
    <w:rsid w:val="008E10D9"/>
    <w:rsid w:val="008E3002"/>
    <w:rsid w:val="008E3917"/>
    <w:rsid w:val="008E45D3"/>
    <w:rsid w:val="008F19AD"/>
    <w:rsid w:val="008F2434"/>
    <w:rsid w:val="008F512A"/>
    <w:rsid w:val="00901F71"/>
    <w:rsid w:val="009024A7"/>
    <w:rsid w:val="0090253A"/>
    <w:rsid w:val="0090602D"/>
    <w:rsid w:val="00907BCC"/>
    <w:rsid w:val="00910890"/>
    <w:rsid w:val="009206AD"/>
    <w:rsid w:val="0092184C"/>
    <w:rsid w:val="009237AF"/>
    <w:rsid w:val="00923F8D"/>
    <w:rsid w:val="00925093"/>
    <w:rsid w:val="00925099"/>
    <w:rsid w:val="00931391"/>
    <w:rsid w:val="009369E1"/>
    <w:rsid w:val="009407F8"/>
    <w:rsid w:val="009439A2"/>
    <w:rsid w:val="0094579D"/>
    <w:rsid w:val="00945880"/>
    <w:rsid w:val="00945AEC"/>
    <w:rsid w:val="00955072"/>
    <w:rsid w:val="00955B14"/>
    <w:rsid w:val="009575FF"/>
    <w:rsid w:val="0097002B"/>
    <w:rsid w:val="00970456"/>
    <w:rsid w:val="009739AD"/>
    <w:rsid w:val="009744A8"/>
    <w:rsid w:val="009765BD"/>
    <w:rsid w:val="00987D2C"/>
    <w:rsid w:val="00990A89"/>
    <w:rsid w:val="00996BBE"/>
    <w:rsid w:val="009A2304"/>
    <w:rsid w:val="009A3609"/>
    <w:rsid w:val="009A5846"/>
    <w:rsid w:val="009A6AA3"/>
    <w:rsid w:val="009B0772"/>
    <w:rsid w:val="009B08CA"/>
    <w:rsid w:val="009C07EE"/>
    <w:rsid w:val="009C502D"/>
    <w:rsid w:val="009D182A"/>
    <w:rsid w:val="009D4A86"/>
    <w:rsid w:val="009D7B35"/>
    <w:rsid w:val="009E28EE"/>
    <w:rsid w:val="009E3C49"/>
    <w:rsid w:val="009F1236"/>
    <w:rsid w:val="00A10FD4"/>
    <w:rsid w:val="00A145FE"/>
    <w:rsid w:val="00A14754"/>
    <w:rsid w:val="00A171B6"/>
    <w:rsid w:val="00A2589A"/>
    <w:rsid w:val="00A27324"/>
    <w:rsid w:val="00A30653"/>
    <w:rsid w:val="00A30CE4"/>
    <w:rsid w:val="00A3304C"/>
    <w:rsid w:val="00A347D0"/>
    <w:rsid w:val="00A37586"/>
    <w:rsid w:val="00A41646"/>
    <w:rsid w:val="00A43082"/>
    <w:rsid w:val="00A43452"/>
    <w:rsid w:val="00A44FD5"/>
    <w:rsid w:val="00A45F9E"/>
    <w:rsid w:val="00A567C2"/>
    <w:rsid w:val="00A60BFD"/>
    <w:rsid w:val="00A70859"/>
    <w:rsid w:val="00A70C6F"/>
    <w:rsid w:val="00A71CB5"/>
    <w:rsid w:val="00A7211B"/>
    <w:rsid w:val="00A74552"/>
    <w:rsid w:val="00A764EF"/>
    <w:rsid w:val="00A76B9D"/>
    <w:rsid w:val="00A80069"/>
    <w:rsid w:val="00A83B69"/>
    <w:rsid w:val="00A86A65"/>
    <w:rsid w:val="00A8749D"/>
    <w:rsid w:val="00A97C3C"/>
    <w:rsid w:val="00AA02B8"/>
    <w:rsid w:val="00AA181F"/>
    <w:rsid w:val="00AA3BF6"/>
    <w:rsid w:val="00AA6BF5"/>
    <w:rsid w:val="00AB59F9"/>
    <w:rsid w:val="00AC0705"/>
    <w:rsid w:val="00AC2A34"/>
    <w:rsid w:val="00AC4E60"/>
    <w:rsid w:val="00AD07C7"/>
    <w:rsid w:val="00AD3911"/>
    <w:rsid w:val="00AD726D"/>
    <w:rsid w:val="00AD7FCA"/>
    <w:rsid w:val="00AE0998"/>
    <w:rsid w:val="00AE1AE2"/>
    <w:rsid w:val="00AE1B3D"/>
    <w:rsid w:val="00AE1EA9"/>
    <w:rsid w:val="00AE4C1F"/>
    <w:rsid w:val="00AE4DBC"/>
    <w:rsid w:val="00AF05FB"/>
    <w:rsid w:val="00AF18BB"/>
    <w:rsid w:val="00AF4041"/>
    <w:rsid w:val="00AF47A7"/>
    <w:rsid w:val="00AF4BEA"/>
    <w:rsid w:val="00B0145D"/>
    <w:rsid w:val="00B11B61"/>
    <w:rsid w:val="00B1747C"/>
    <w:rsid w:val="00B17A39"/>
    <w:rsid w:val="00B22A2B"/>
    <w:rsid w:val="00B303A2"/>
    <w:rsid w:val="00B31BBD"/>
    <w:rsid w:val="00B32F74"/>
    <w:rsid w:val="00B34A44"/>
    <w:rsid w:val="00B35438"/>
    <w:rsid w:val="00B362D4"/>
    <w:rsid w:val="00B40BDB"/>
    <w:rsid w:val="00B425A2"/>
    <w:rsid w:val="00B428CB"/>
    <w:rsid w:val="00B4292B"/>
    <w:rsid w:val="00B458B6"/>
    <w:rsid w:val="00B45B8C"/>
    <w:rsid w:val="00B56A12"/>
    <w:rsid w:val="00B578AD"/>
    <w:rsid w:val="00B57FB7"/>
    <w:rsid w:val="00B57FDD"/>
    <w:rsid w:val="00B67492"/>
    <w:rsid w:val="00B71C9E"/>
    <w:rsid w:val="00B771F5"/>
    <w:rsid w:val="00B82677"/>
    <w:rsid w:val="00B93836"/>
    <w:rsid w:val="00B945FD"/>
    <w:rsid w:val="00B96D72"/>
    <w:rsid w:val="00B97290"/>
    <w:rsid w:val="00BA620A"/>
    <w:rsid w:val="00BA6E71"/>
    <w:rsid w:val="00BB0B74"/>
    <w:rsid w:val="00BB643B"/>
    <w:rsid w:val="00BD1474"/>
    <w:rsid w:val="00BD30C5"/>
    <w:rsid w:val="00BE1331"/>
    <w:rsid w:val="00BE217D"/>
    <w:rsid w:val="00BE2C07"/>
    <w:rsid w:val="00BE64FF"/>
    <w:rsid w:val="00BF27FD"/>
    <w:rsid w:val="00BF5237"/>
    <w:rsid w:val="00BF5A81"/>
    <w:rsid w:val="00BF64A3"/>
    <w:rsid w:val="00C012CF"/>
    <w:rsid w:val="00C01E3C"/>
    <w:rsid w:val="00C04EE6"/>
    <w:rsid w:val="00C134B3"/>
    <w:rsid w:val="00C17E80"/>
    <w:rsid w:val="00C20A33"/>
    <w:rsid w:val="00C23926"/>
    <w:rsid w:val="00C26BDD"/>
    <w:rsid w:val="00C31CC6"/>
    <w:rsid w:val="00C3341E"/>
    <w:rsid w:val="00C3486A"/>
    <w:rsid w:val="00C34BFC"/>
    <w:rsid w:val="00C37BC2"/>
    <w:rsid w:val="00C4399C"/>
    <w:rsid w:val="00C455C7"/>
    <w:rsid w:val="00C47A44"/>
    <w:rsid w:val="00C501DD"/>
    <w:rsid w:val="00C516BD"/>
    <w:rsid w:val="00C53624"/>
    <w:rsid w:val="00C5687F"/>
    <w:rsid w:val="00C66E87"/>
    <w:rsid w:val="00C7587D"/>
    <w:rsid w:val="00C76B4A"/>
    <w:rsid w:val="00C77B1F"/>
    <w:rsid w:val="00C77ECE"/>
    <w:rsid w:val="00C82F79"/>
    <w:rsid w:val="00C87315"/>
    <w:rsid w:val="00C921F7"/>
    <w:rsid w:val="00C92AD5"/>
    <w:rsid w:val="00C92E27"/>
    <w:rsid w:val="00C96D56"/>
    <w:rsid w:val="00CA299B"/>
    <w:rsid w:val="00CA4CE4"/>
    <w:rsid w:val="00CA5CE3"/>
    <w:rsid w:val="00CB15E0"/>
    <w:rsid w:val="00CB1B36"/>
    <w:rsid w:val="00CB47AA"/>
    <w:rsid w:val="00CC26A1"/>
    <w:rsid w:val="00CC3BC2"/>
    <w:rsid w:val="00CC4235"/>
    <w:rsid w:val="00CC49F5"/>
    <w:rsid w:val="00CC74B8"/>
    <w:rsid w:val="00CD309D"/>
    <w:rsid w:val="00CD3A44"/>
    <w:rsid w:val="00CD712A"/>
    <w:rsid w:val="00CF6B0B"/>
    <w:rsid w:val="00D023C4"/>
    <w:rsid w:val="00D036D8"/>
    <w:rsid w:val="00D03726"/>
    <w:rsid w:val="00D0697B"/>
    <w:rsid w:val="00D06EC0"/>
    <w:rsid w:val="00D07493"/>
    <w:rsid w:val="00D11378"/>
    <w:rsid w:val="00D11EEB"/>
    <w:rsid w:val="00D16218"/>
    <w:rsid w:val="00D21C58"/>
    <w:rsid w:val="00D224A5"/>
    <w:rsid w:val="00D276AB"/>
    <w:rsid w:val="00D30B46"/>
    <w:rsid w:val="00D34E25"/>
    <w:rsid w:val="00D47DDF"/>
    <w:rsid w:val="00D56204"/>
    <w:rsid w:val="00D6412B"/>
    <w:rsid w:val="00D64B3D"/>
    <w:rsid w:val="00D67980"/>
    <w:rsid w:val="00D725D5"/>
    <w:rsid w:val="00D72F03"/>
    <w:rsid w:val="00D817FC"/>
    <w:rsid w:val="00D925B1"/>
    <w:rsid w:val="00D92CCA"/>
    <w:rsid w:val="00D92F1A"/>
    <w:rsid w:val="00D94EAB"/>
    <w:rsid w:val="00D9571A"/>
    <w:rsid w:val="00D96714"/>
    <w:rsid w:val="00DA3678"/>
    <w:rsid w:val="00DB0CF8"/>
    <w:rsid w:val="00DB588B"/>
    <w:rsid w:val="00DB67B5"/>
    <w:rsid w:val="00DD0F90"/>
    <w:rsid w:val="00DD7459"/>
    <w:rsid w:val="00DE1A1B"/>
    <w:rsid w:val="00DE2784"/>
    <w:rsid w:val="00DF07F9"/>
    <w:rsid w:val="00E007C7"/>
    <w:rsid w:val="00E11836"/>
    <w:rsid w:val="00E2095B"/>
    <w:rsid w:val="00E237C4"/>
    <w:rsid w:val="00E2401A"/>
    <w:rsid w:val="00E35EEF"/>
    <w:rsid w:val="00E36806"/>
    <w:rsid w:val="00E47BAA"/>
    <w:rsid w:val="00E51184"/>
    <w:rsid w:val="00E54090"/>
    <w:rsid w:val="00E55FF9"/>
    <w:rsid w:val="00E63045"/>
    <w:rsid w:val="00E6789B"/>
    <w:rsid w:val="00E725FC"/>
    <w:rsid w:val="00E739F3"/>
    <w:rsid w:val="00E76E4A"/>
    <w:rsid w:val="00E77472"/>
    <w:rsid w:val="00E84BC6"/>
    <w:rsid w:val="00E91D3D"/>
    <w:rsid w:val="00E93C3D"/>
    <w:rsid w:val="00EA1A50"/>
    <w:rsid w:val="00EA1FF4"/>
    <w:rsid w:val="00EA5CE1"/>
    <w:rsid w:val="00EB1C80"/>
    <w:rsid w:val="00EB3FF3"/>
    <w:rsid w:val="00EB60EC"/>
    <w:rsid w:val="00EB7F4A"/>
    <w:rsid w:val="00EC4A9C"/>
    <w:rsid w:val="00ED5439"/>
    <w:rsid w:val="00ED5584"/>
    <w:rsid w:val="00ED6735"/>
    <w:rsid w:val="00EE44CB"/>
    <w:rsid w:val="00EE5604"/>
    <w:rsid w:val="00EE669D"/>
    <w:rsid w:val="00EF0C28"/>
    <w:rsid w:val="00EF36DD"/>
    <w:rsid w:val="00EF659E"/>
    <w:rsid w:val="00EF7ED1"/>
    <w:rsid w:val="00F00044"/>
    <w:rsid w:val="00F01CA4"/>
    <w:rsid w:val="00F118AA"/>
    <w:rsid w:val="00F124C5"/>
    <w:rsid w:val="00F20082"/>
    <w:rsid w:val="00F244A6"/>
    <w:rsid w:val="00F25B21"/>
    <w:rsid w:val="00F27566"/>
    <w:rsid w:val="00F330C9"/>
    <w:rsid w:val="00F360D5"/>
    <w:rsid w:val="00F403EC"/>
    <w:rsid w:val="00F45049"/>
    <w:rsid w:val="00F52835"/>
    <w:rsid w:val="00F536FF"/>
    <w:rsid w:val="00F57528"/>
    <w:rsid w:val="00F57FEF"/>
    <w:rsid w:val="00F61C65"/>
    <w:rsid w:val="00F6522E"/>
    <w:rsid w:val="00F65F12"/>
    <w:rsid w:val="00F7189C"/>
    <w:rsid w:val="00F85677"/>
    <w:rsid w:val="00F96A23"/>
    <w:rsid w:val="00FA364B"/>
    <w:rsid w:val="00FA5DB2"/>
    <w:rsid w:val="00FA7660"/>
    <w:rsid w:val="00FB2AD1"/>
    <w:rsid w:val="00FB7E9D"/>
    <w:rsid w:val="00FC1D3E"/>
    <w:rsid w:val="00FC2FCB"/>
    <w:rsid w:val="00FC7B55"/>
    <w:rsid w:val="00FD0054"/>
    <w:rsid w:val="00FD0F08"/>
    <w:rsid w:val="00FD6824"/>
    <w:rsid w:val="00FE6CA4"/>
    <w:rsid w:val="00FF0F7F"/>
    <w:rsid w:val="00FF4CCD"/>
    <w:rsid w:val="00FF4F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4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3C"/>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
    <w:qFormat/>
    <w:rsid w:val="006A1B3C"/>
    <w:pPr>
      <w:keepNext/>
      <w:spacing w:before="240" w:after="60"/>
      <w:outlineLvl w:val="0"/>
    </w:pPr>
    <w:rPr>
      <w:rFonts w:ascii="Arial" w:hAnsi="Arial"/>
      <w:b/>
      <w:bCs/>
      <w:kern w:val="32"/>
      <w:sz w:val="32"/>
      <w:szCs w:val="32"/>
    </w:rPr>
  </w:style>
  <w:style w:type="paragraph" w:styleId="Ttulo2">
    <w:name w:val="heading 2"/>
    <w:basedOn w:val="Ttulo3"/>
    <w:next w:val="Normal"/>
    <w:link w:val="Ttulo2Char"/>
    <w:uiPriority w:val="9"/>
    <w:qFormat/>
    <w:rsid w:val="006A1B3C"/>
    <w:pPr>
      <w:outlineLvl w:val="1"/>
    </w:pPr>
    <w:rPr>
      <w:rFonts w:ascii="Arial" w:hAnsi="Arial"/>
      <w:b w:val="0"/>
      <w:bCs w:val="0"/>
      <w:i/>
      <w:iCs/>
      <w:sz w:val="28"/>
      <w:szCs w:val="28"/>
    </w:rPr>
  </w:style>
  <w:style w:type="paragraph" w:styleId="Ttulo3">
    <w:name w:val="heading 3"/>
    <w:basedOn w:val="Normal"/>
    <w:next w:val="Normal"/>
    <w:link w:val="Ttulo3Char"/>
    <w:uiPriority w:val="9"/>
    <w:qFormat/>
    <w:rsid w:val="006A1B3C"/>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qFormat/>
    <w:rsid w:val="006A1B3C"/>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
    <w:unhideWhenUsed/>
    <w:rsid w:val="008B3AF7"/>
    <w:pPr>
      <w:tabs>
        <w:tab w:val="num" w:pos="3600"/>
      </w:tabs>
      <w:suppressAutoHyphens w:val="0"/>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har"/>
    <w:rsid w:val="008B3AF7"/>
    <w:pPr>
      <w:tabs>
        <w:tab w:val="num" w:pos="4320"/>
      </w:tabs>
      <w:suppressAutoHyphens w:val="0"/>
      <w:spacing w:before="240" w:after="60"/>
      <w:ind w:left="4320" w:hanging="720"/>
      <w:outlineLvl w:val="5"/>
    </w:pPr>
    <w:rPr>
      <w:b/>
      <w:bCs/>
      <w:sz w:val="22"/>
      <w:szCs w:val="22"/>
      <w:lang w:val="en-US" w:eastAsia="en-US"/>
    </w:rPr>
  </w:style>
  <w:style w:type="paragraph" w:styleId="Ttulo7">
    <w:name w:val="heading 7"/>
    <w:basedOn w:val="Normal"/>
    <w:next w:val="Normal"/>
    <w:link w:val="Ttulo7Char"/>
    <w:uiPriority w:val="9"/>
    <w:unhideWhenUsed/>
    <w:rsid w:val="008B3AF7"/>
    <w:pPr>
      <w:tabs>
        <w:tab w:val="num" w:pos="5040"/>
      </w:tabs>
      <w:suppressAutoHyphens w:val="0"/>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har"/>
    <w:uiPriority w:val="9"/>
    <w:unhideWhenUsed/>
    <w:qFormat/>
    <w:rsid w:val="00EB60EC"/>
    <w:pPr>
      <w:spacing w:before="240" w:after="60"/>
      <w:outlineLvl w:val="7"/>
    </w:pPr>
    <w:rPr>
      <w:rFonts w:ascii="Calibri" w:hAnsi="Calibri"/>
      <w:i/>
      <w:iCs/>
    </w:rPr>
  </w:style>
  <w:style w:type="paragraph" w:styleId="Ttulo9">
    <w:name w:val="heading 9"/>
    <w:basedOn w:val="Normal"/>
    <w:next w:val="Normal"/>
    <w:link w:val="Ttulo9Char"/>
    <w:uiPriority w:val="9"/>
    <w:unhideWhenUsed/>
    <w:rsid w:val="008B3AF7"/>
    <w:pPr>
      <w:tabs>
        <w:tab w:val="num" w:pos="6480"/>
      </w:tabs>
      <w:suppressAutoHyphens w:val="0"/>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6A1B3C"/>
    <w:rPr>
      <w:rFonts w:ascii="Arial" w:eastAsia="Times New Roman" w:hAnsi="Arial" w:cs="Arial"/>
      <w:b/>
      <w:bCs/>
      <w:kern w:val="32"/>
      <w:sz w:val="32"/>
      <w:szCs w:val="32"/>
      <w:lang w:val="pt-BR" w:eastAsia="ar-SA"/>
    </w:rPr>
  </w:style>
  <w:style w:type="character" w:customStyle="1" w:styleId="Ttulo3Char">
    <w:name w:val="Título 3 Char"/>
    <w:link w:val="Ttulo3"/>
    <w:uiPriority w:val="9"/>
    <w:rsid w:val="006A1B3C"/>
    <w:rPr>
      <w:rFonts w:ascii="Cambria" w:eastAsia="Times New Roman" w:hAnsi="Cambria" w:cs="Times New Roman"/>
      <w:b/>
      <w:bCs/>
      <w:sz w:val="26"/>
      <w:szCs w:val="26"/>
      <w:lang w:val="pt-BR" w:eastAsia="ar-SA"/>
    </w:rPr>
  </w:style>
  <w:style w:type="character" w:customStyle="1" w:styleId="Ttulo2Char">
    <w:name w:val="Título 2 Char"/>
    <w:link w:val="Ttulo2"/>
    <w:uiPriority w:val="9"/>
    <w:rsid w:val="006A1B3C"/>
    <w:rPr>
      <w:rFonts w:ascii="Arial" w:eastAsia="Times New Roman" w:hAnsi="Arial" w:cs="Arial"/>
      <w:i/>
      <w:iCs/>
      <w:sz w:val="28"/>
      <w:szCs w:val="28"/>
      <w:lang w:val="pt-BR" w:eastAsia="ar-SA"/>
    </w:rPr>
  </w:style>
  <w:style w:type="character" w:customStyle="1" w:styleId="Ttulo4Char">
    <w:name w:val="Título 4 Char"/>
    <w:link w:val="Ttulo4"/>
    <w:uiPriority w:val="9"/>
    <w:rsid w:val="006A1B3C"/>
    <w:rPr>
      <w:rFonts w:ascii="Calibri" w:eastAsia="Times New Roman" w:hAnsi="Calibri" w:cs="Times New Roman"/>
      <w:b/>
      <w:bCs/>
      <w:sz w:val="28"/>
      <w:szCs w:val="28"/>
      <w:lang w:val="pt-BR" w:eastAsia="ar-SA"/>
    </w:rPr>
  </w:style>
  <w:style w:type="character" w:customStyle="1" w:styleId="Fontepargpadro1">
    <w:name w:val="Fonte parág. padrão1"/>
    <w:rsid w:val="006A1B3C"/>
  </w:style>
  <w:style w:type="character" w:styleId="Hyperlink">
    <w:name w:val="Hyperlink"/>
    <w:uiPriority w:val="99"/>
    <w:rsid w:val="006A1B3C"/>
    <w:rPr>
      <w:color w:val="0000FF"/>
      <w:u w:val="single"/>
    </w:rPr>
  </w:style>
  <w:style w:type="character" w:customStyle="1" w:styleId="FootnoteCharacters">
    <w:name w:val="Footnote Characters"/>
    <w:rsid w:val="006A1B3C"/>
    <w:rPr>
      <w:vertAlign w:val="superscript"/>
    </w:rPr>
  </w:style>
  <w:style w:type="character" w:styleId="HiperlinkVisitado">
    <w:name w:val="FollowedHyperlink"/>
    <w:uiPriority w:val="99"/>
    <w:rsid w:val="006A1B3C"/>
    <w:rPr>
      <w:color w:val="800080"/>
      <w:u w:val="single"/>
    </w:rPr>
  </w:style>
  <w:style w:type="character" w:customStyle="1" w:styleId="Refdecomentrio1">
    <w:name w:val="Ref. de comentário1"/>
    <w:rsid w:val="006A1B3C"/>
    <w:rPr>
      <w:sz w:val="16"/>
      <w:szCs w:val="16"/>
    </w:rPr>
  </w:style>
  <w:style w:type="character" w:styleId="Refdenotaderodap">
    <w:name w:val="footnote reference"/>
    <w:rsid w:val="006A1B3C"/>
    <w:rPr>
      <w:vertAlign w:val="superscript"/>
    </w:rPr>
  </w:style>
  <w:style w:type="character" w:styleId="Refdenotadefim">
    <w:name w:val="endnote reference"/>
    <w:rsid w:val="006A1B3C"/>
    <w:rPr>
      <w:vertAlign w:val="superscript"/>
    </w:rPr>
  </w:style>
  <w:style w:type="character" w:customStyle="1" w:styleId="EndnoteCharacters">
    <w:name w:val="Endnote Characters"/>
    <w:rsid w:val="006A1B3C"/>
  </w:style>
  <w:style w:type="paragraph" w:customStyle="1" w:styleId="Heading">
    <w:name w:val="Heading"/>
    <w:basedOn w:val="Normal"/>
    <w:next w:val="Corpodetexto"/>
    <w:rsid w:val="006A1B3C"/>
    <w:pPr>
      <w:keepNext/>
      <w:spacing w:before="240" w:after="120"/>
    </w:pPr>
    <w:rPr>
      <w:rFonts w:ascii="Arial" w:eastAsia="DejaVu Sans" w:hAnsi="Arial" w:cs="Lohit Hindi"/>
      <w:sz w:val="28"/>
      <w:szCs w:val="28"/>
    </w:rPr>
  </w:style>
  <w:style w:type="paragraph" w:styleId="Corpodetexto">
    <w:name w:val="Body Text"/>
    <w:basedOn w:val="Normal"/>
    <w:link w:val="CorpodetextoChar"/>
    <w:rsid w:val="006A1B3C"/>
    <w:pPr>
      <w:spacing w:after="120"/>
    </w:pPr>
  </w:style>
  <w:style w:type="character" w:customStyle="1" w:styleId="CorpodetextoChar">
    <w:name w:val="Corpo de texto Char"/>
    <w:link w:val="Corpodetexto"/>
    <w:rsid w:val="006A1B3C"/>
    <w:rPr>
      <w:rFonts w:ascii="Times New Roman" w:eastAsia="Times New Roman" w:hAnsi="Times New Roman" w:cs="Times New Roman"/>
      <w:sz w:val="24"/>
      <w:szCs w:val="24"/>
      <w:lang w:val="pt-BR" w:eastAsia="ar-SA"/>
    </w:rPr>
  </w:style>
  <w:style w:type="paragraph" w:styleId="Lista">
    <w:name w:val="List"/>
    <w:basedOn w:val="Corpodetexto"/>
    <w:rsid w:val="006A1B3C"/>
    <w:rPr>
      <w:rFonts w:cs="Lohit Hindi"/>
    </w:rPr>
  </w:style>
  <w:style w:type="paragraph" w:customStyle="1" w:styleId="Legenda1">
    <w:name w:val="Legenda1"/>
    <w:basedOn w:val="Normal"/>
    <w:rsid w:val="006A1B3C"/>
    <w:pPr>
      <w:suppressLineNumbers/>
      <w:spacing w:before="120" w:after="120"/>
    </w:pPr>
    <w:rPr>
      <w:rFonts w:cs="Lohit Hindi"/>
      <w:i/>
      <w:iCs/>
    </w:rPr>
  </w:style>
  <w:style w:type="paragraph" w:customStyle="1" w:styleId="Index">
    <w:name w:val="Index"/>
    <w:basedOn w:val="Normal"/>
    <w:rsid w:val="006A1B3C"/>
    <w:pPr>
      <w:suppressLineNumbers/>
    </w:pPr>
    <w:rPr>
      <w:rFonts w:cs="Lohit Hindi"/>
    </w:rPr>
  </w:style>
  <w:style w:type="paragraph" w:styleId="Textodenotaderodap">
    <w:name w:val="footnote text"/>
    <w:basedOn w:val="Normal"/>
    <w:link w:val="TextodenotaderodapChar"/>
    <w:uiPriority w:val="99"/>
    <w:rsid w:val="006A1B3C"/>
    <w:rPr>
      <w:sz w:val="20"/>
      <w:szCs w:val="20"/>
    </w:rPr>
  </w:style>
  <w:style w:type="character" w:customStyle="1" w:styleId="TextodenotaderodapChar">
    <w:name w:val="Texto de nota de rodapé Char"/>
    <w:link w:val="Textodenotaderodap"/>
    <w:uiPriority w:val="99"/>
    <w:rsid w:val="006A1B3C"/>
    <w:rPr>
      <w:rFonts w:ascii="Times New Roman" w:eastAsia="Times New Roman" w:hAnsi="Times New Roman" w:cs="Times New Roman"/>
      <w:sz w:val="20"/>
      <w:szCs w:val="20"/>
      <w:lang w:val="pt-BR" w:eastAsia="ar-SA"/>
    </w:rPr>
  </w:style>
  <w:style w:type="paragraph" w:customStyle="1" w:styleId="Saudao1">
    <w:name w:val="Saudação1"/>
    <w:basedOn w:val="Normal"/>
    <w:next w:val="Normal"/>
    <w:rsid w:val="006A1B3C"/>
  </w:style>
  <w:style w:type="paragraph" w:styleId="Ttulo">
    <w:name w:val="Title"/>
    <w:basedOn w:val="Normal"/>
    <w:next w:val="Subttulo"/>
    <w:link w:val="TtuloChar"/>
    <w:qFormat/>
    <w:rsid w:val="006A1B3C"/>
    <w:pPr>
      <w:spacing w:before="240" w:after="60"/>
      <w:jc w:val="center"/>
    </w:pPr>
    <w:rPr>
      <w:rFonts w:ascii="Arial" w:hAnsi="Arial"/>
      <w:b/>
      <w:bCs/>
      <w:kern w:val="1"/>
      <w:sz w:val="32"/>
      <w:szCs w:val="32"/>
    </w:rPr>
  </w:style>
  <w:style w:type="paragraph" w:styleId="Subttulo">
    <w:name w:val="Subtitle"/>
    <w:basedOn w:val="Heading"/>
    <w:next w:val="Corpodetexto"/>
    <w:link w:val="SubttuloChar"/>
    <w:uiPriority w:val="11"/>
    <w:qFormat/>
    <w:rsid w:val="006A1B3C"/>
    <w:pPr>
      <w:jc w:val="center"/>
    </w:pPr>
    <w:rPr>
      <w:rFonts w:cs="Times New Roman"/>
      <w:i/>
      <w:iCs/>
    </w:rPr>
  </w:style>
  <w:style w:type="character" w:customStyle="1" w:styleId="SubttuloChar">
    <w:name w:val="Subtítulo Char"/>
    <w:link w:val="Subttulo"/>
    <w:uiPriority w:val="11"/>
    <w:rsid w:val="006A1B3C"/>
    <w:rPr>
      <w:rFonts w:ascii="Arial" w:eastAsia="DejaVu Sans" w:hAnsi="Arial" w:cs="Lohit Hindi"/>
      <w:i/>
      <w:iCs/>
      <w:sz w:val="28"/>
      <w:szCs w:val="28"/>
      <w:lang w:val="pt-BR" w:eastAsia="ar-SA"/>
    </w:rPr>
  </w:style>
  <w:style w:type="character" w:customStyle="1" w:styleId="TtuloChar">
    <w:name w:val="Título Char"/>
    <w:link w:val="Ttulo"/>
    <w:rsid w:val="006A1B3C"/>
    <w:rPr>
      <w:rFonts w:ascii="Arial" w:eastAsia="Times New Roman" w:hAnsi="Arial" w:cs="Arial"/>
      <w:b/>
      <w:bCs/>
      <w:kern w:val="1"/>
      <w:sz w:val="32"/>
      <w:szCs w:val="32"/>
      <w:lang w:val="pt-BR" w:eastAsia="ar-SA"/>
    </w:rPr>
  </w:style>
  <w:style w:type="paragraph" w:styleId="Recuodecorpodetexto">
    <w:name w:val="Body Text Indent"/>
    <w:basedOn w:val="Normal"/>
    <w:link w:val="RecuodecorpodetextoChar"/>
    <w:rsid w:val="006A1B3C"/>
    <w:pPr>
      <w:spacing w:after="120"/>
      <w:ind w:left="283"/>
    </w:pPr>
  </w:style>
  <w:style w:type="character" w:customStyle="1" w:styleId="RecuodecorpodetextoChar">
    <w:name w:val="Recuo de corpo de texto Char"/>
    <w:link w:val="Recuodecorpodetexto"/>
    <w:rsid w:val="006A1B3C"/>
    <w:rPr>
      <w:rFonts w:ascii="Times New Roman" w:eastAsia="Times New Roman" w:hAnsi="Times New Roman" w:cs="Times New Roman"/>
      <w:sz w:val="24"/>
      <w:szCs w:val="24"/>
      <w:lang w:val="pt-BR" w:eastAsia="ar-SA"/>
    </w:rPr>
  </w:style>
  <w:style w:type="paragraph" w:customStyle="1" w:styleId="Primeirorecuodecorpodetexto1">
    <w:name w:val="Primeiro recuo de corpo de texto1"/>
    <w:basedOn w:val="Corpodetexto"/>
    <w:rsid w:val="006A1B3C"/>
    <w:pPr>
      <w:ind w:firstLine="210"/>
    </w:pPr>
  </w:style>
  <w:style w:type="paragraph" w:customStyle="1" w:styleId="Textodecomentrio1">
    <w:name w:val="Texto de comentário1"/>
    <w:basedOn w:val="Normal"/>
    <w:rsid w:val="006A1B3C"/>
    <w:rPr>
      <w:sz w:val="20"/>
      <w:szCs w:val="20"/>
    </w:rPr>
  </w:style>
  <w:style w:type="paragraph" w:styleId="Textodecomentrio">
    <w:name w:val="annotation text"/>
    <w:basedOn w:val="Normal"/>
    <w:link w:val="TextodecomentrioChar"/>
    <w:uiPriority w:val="99"/>
    <w:unhideWhenUsed/>
    <w:rsid w:val="006A1B3C"/>
    <w:rPr>
      <w:sz w:val="20"/>
      <w:szCs w:val="20"/>
    </w:rPr>
  </w:style>
  <w:style w:type="character" w:customStyle="1" w:styleId="TextodecomentrioChar">
    <w:name w:val="Texto de comentário Char"/>
    <w:link w:val="Textodecomentrio"/>
    <w:uiPriority w:val="99"/>
    <w:rsid w:val="006A1B3C"/>
    <w:rPr>
      <w:rFonts w:ascii="Times New Roman" w:eastAsia="Times New Roman" w:hAnsi="Times New Roman" w:cs="Times New Roman"/>
      <w:sz w:val="20"/>
      <w:szCs w:val="20"/>
      <w:lang w:val="pt-BR" w:eastAsia="ar-SA"/>
    </w:rPr>
  </w:style>
  <w:style w:type="paragraph" w:styleId="Assuntodocomentrio">
    <w:name w:val="annotation subject"/>
    <w:basedOn w:val="Textodecomentrio1"/>
    <w:next w:val="Textodecomentrio1"/>
    <w:link w:val="AssuntodocomentrioChar"/>
    <w:uiPriority w:val="99"/>
    <w:rsid w:val="006A1B3C"/>
    <w:rPr>
      <w:b/>
      <w:bCs/>
    </w:rPr>
  </w:style>
  <w:style w:type="character" w:customStyle="1" w:styleId="AssuntodocomentrioChar">
    <w:name w:val="Assunto do comentário Char"/>
    <w:link w:val="Assuntodocomentrio"/>
    <w:uiPriority w:val="99"/>
    <w:rsid w:val="006A1B3C"/>
    <w:rPr>
      <w:rFonts w:ascii="Times New Roman" w:eastAsia="Times New Roman" w:hAnsi="Times New Roman" w:cs="Times New Roman"/>
      <w:b/>
      <w:bCs/>
      <w:sz w:val="20"/>
      <w:szCs w:val="20"/>
      <w:lang w:val="pt-BR" w:eastAsia="ar-SA"/>
    </w:rPr>
  </w:style>
  <w:style w:type="paragraph" w:styleId="Textodebalo">
    <w:name w:val="Balloon Text"/>
    <w:basedOn w:val="Normal"/>
    <w:link w:val="TextodebaloChar"/>
    <w:uiPriority w:val="99"/>
    <w:rsid w:val="006A1B3C"/>
    <w:rPr>
      <w:rFonts w:ascii="Tahoma" w:hAnsi="Tahoma"/>
      <w:sz w:val="16"/>
      <w:szCs w:val="16"/>
    </w:rPr>
  </w:style>
  <w:style w:type="character" w:customStyle="1" w:styleId="TextodebaloChar">
    <w:name w:val="Texto de balão Char"/>
    <w:link w:val="Textodebalo"/>
    <w:uiPriority w:val="99"/>
    <w:rsid w:val="006A1B3C"/>
    <w:rPr>
      <w:rFonts w:ascii="Tahoma" w:eastAsia="Times New Roman" w:hAnsi="Tahoma" w:cs="Tahoma"/>
      <w:sz w:val="16"/>
      <w:szCs w:val="16"/>
      <w:lang w:val="pt-BR" w:eastAsia="ar-SA"/>
    </w:rPr>
  </w:style>
  <w:style w:type="paragraph" w:styleId="Sumrio1">
    <w:name w:val="toc 1"/>
    <w:basedOn w:val="Normal"/>
    <w:next w:val="Normal"/>
    <w:autoRedefine/>
    <w:uiPriority w:val="39"/>
    <w:rsid w:val="006A1B3C"/>
    <w:pPr>
      <w:spacing w:before="120" w:after="120"/>
    </w:pPr>
    <w:rPr>
      <w:b/>
      <w:bCs/>
      <w:caps/>
      <w:sz w:val="20"/>
      <w:szCs w:val="20"/>
    </w:rPr>
  </w:style>
  <w:style w:type="paragraph" w:styleId="Sumrio2">
    <w:name w:val="toc 2"/>
    <w:basedOn w:val="Normal"/>
    <w:next w:val="Normal"/>
    <w:autoRedefine/>
    <w:uiPriority w:val="39"/>
    <w:rsid w:val="006A1B3C"/>
    <w:pPr>
      <w:tabs>
        <w:tab w:val="right" w:leader="dot" w:pos="9061"/>
      </w:tabs>
      <w:spacing w:before="120"/>
      <w:ind w:left="240"/>
    </w:pPr>
    <w:rPr>
      <w:b/>
      <w:smallCaps/>
      <w:noProof/>
    </w:rPr>
  </w:style>
  <w:style w:type="paragraph" w:styleId="Sumrio3">
    <w:name w:val="toc 3"/>
    <w:basedOn w:val="Normal"/>
    <w:next w:val="Normal"/>
    <w:autoRedefine/>
    <w:uiPriority w:val="39"/>
    <w:rsid w:val="00704CD9"/>
    <w:pPr>
      <w:tabs>
        <w:tab w:val="right" w:leader="dot" w:pos="9061"/>
      </w:tabs>
      <w:spacing w:line="360" w:lineRule="auto"/>
      <w:ind w:left="480"/>
    </w:pPr>
    <w:rPr>
      <w:b/>
      <w:i/>
      <w:iCs/>
      <w:noProof/>
    </w:rPr>
  </w:style>
  <w:style w:type="paragraph" w:styleId="Sumrio4">
    <w:name w:val="toc 4"/>
    <w:basedOn w:val="Normal"/>
    <w:next w:val="Normal"/>
    <w:autoRedefine/>
    <w:uiPriority w:val="39"/>
    <w:rsid w:val="006A1B3C"/>
    <w:pPr>
      <w:ind w:left="720"/>
    </w:pPr>
    <w:rPr>
      <w:sz w:val="18"/>
      <w:szCs w:val="18"/>
    </w:rPr>
  </w:style>
  <w:style w:type="paragraph" w:styleId="Rodap">
    <w:name w:val="footer"/>
    <w:basedOn w:val="Normal"/>
    <w:link w:val="RodapChar"/>
    <w:uiPriority w:val="99"/>
    <w:rsid w:val="006A1B3C"/>
    <w:pPr>
      <w:tabs>
        <w:tab w:val="center" w:pos="4252"/>
        <w:tab w:val="right" w:pos="8504"/>
      </w:tabs>
    </w:pPr>
  </w:style>
  <w:style w:type="character" w:customStyle="1" w:styleId="RodapChar">
    <w:name w:val="Rodapé Char"/>
    <w:link w:val="Rodap"/>
    <w:uiPriority w:val="99"/>
    <w:rsid w:val="006A1B3C"/>
    <w:rPr>
      <w:rFonts w:ascii="Times New Roman" w:eastAsia="Times New Roman" w:hAnsi="Times New Roman" w:cs="Times New Roman"/>
      <w:sz w:val="24"/>
      <w:szCs w:val="24"/>
      <w:lang w:val="pt-BR" w:eastAsia="ar-SA"/>
    </w:rPr>
  </w:style>
  <w:style w:type="character" w:styleId="Nmerodepgina">
    <w:name w:val="page number"/>
    <w:basedOn w:val="Fontepargpadro"/>
    <w:uiPriority w:val="99"/>
    <w:rsid w:val="006A1B3C"/>
  </w:style>
  <w:style w:type="character" w:styleId="Refdecomentrio">
    <w:name w:val="annotation reference"/>
    <w:uiPriority w:val="99"/>
    <w:semiHidden/>
    <w:rsid w:val="006A1B3C"/>
    <w:rPr>
      <w:sz w:val="16"/>
      <w:szCs w:val="16"/>
    </w:rPr>
  </w:style>
  <w:style w:type="paragraph" w:styleId="Cabealho">
    <w:name w:val="header"/>
    <w:basedOn w:val="Normal"/>
    <w:link w:val="CabealhoChar"/>
    <w:rsid w:val="006A1B3C"/>
    <w:pPr>
      <w:tabs>
        <w:tab w:val="center" w:pos="4252"/>
        <w:tab w:val="right" w:pos="8504"/>
      </w:tabs>
    </w:pPr>
  </w:style>
  <w:style w:type="character" w:customStyle="1" w:styleId="CabealhoChar">
    <w:name w:val="Cabeçalho Char"/>
    <w:link w:val="Cabealho"/>
    <w:rsid w:val="006A1B3C"/>
    <w:rPr>
      <w:rFonts w:ascii="Times New Roman" w:eastAsia="Times New Roman" w:hAnsi="Times New Roman" w:cs="Times New Roman"/>
      <w:sz w:val="24"/>
      <w:szCs w:val="24"/>
      <w:lang w:val="pt-BR" w:eastAsia="ar-SA"/>
    </w:rPr>
  </w:style>
  <w:style w:type="character" w:customStyle="1" w:styleId="hps">
    <w:name w:val="hps"/>
    <w:basedOn w:val="Fontepargpadro"/>
    <w:rsid w:val="006A1B3C"/>
  </w:style>
  <w:style w:type="paragraph" w:customStyle="1" w:styleId="Estilo1">
    <w:name w:val="Estilo1"/>
    <w:basedOn w:val="Ttulo4"/>
    <w:link w:val="Estilo1Char"/>
    <w:autoRedefine/>
    <w:qFormat/>
    <w:rsid w:val="006A1B3C"/>
    <w:pPr>
      <w:spacing w:before="120" w:line="360" w:lineRule="auto"/>
    </w:pPr>
    <w:rPr>
      <w:rFonts w:ascii="Times New Roman" w:hAnsi="Times New Roman"/>
      <w:i/>
      <w:sz w:val="24"/>
      <w:szCs w:val="24"/>
    </w:rPr>
  </w:style>
  <w:style w:type="character" w:customStyle="1" w:styleId="Estilo1Char">
    <w:name w:val="Estilo1 Char"/>
    <w:link w:val="Estilo1"/>
    <w:rsid w:val="006A1B3C"/>
    <w:rPr>
      <w:rFonts w:ascii="Times New Roman" w:eastAsia="Times New Roman" w:hAnsi="Times New Roman" w:cs="Times New Roman"/>
      <w:b/>
      <w:bCs/>
      <w:i/>
      <w:sz w:val="24"/>
      <w:szCs w:val="24"/>
      <w:lang w:val="pt-BR" w:eastAsia="ar-SA"/>
    </w:rPr>
  </w:style>
  <w:style w:type="paragraph" w:customStyle="1" w:styleId="Estilo2">
    <w:name w:val="Estilo2"/>
    <w:basedOn w:val="Ttulo4"/>
    <w:link w:val="Estilo2Char"/>
    <w:autoRedefine/>
    <w:qFormat/>
    <w:rsid w:val="006A1B3C"/>
    <w:pPr>
      <w:spacing w:before="0" w:after="0" w:line="360" w:lineRule="auto"/>
    </w:pPr>
    <w:rPr>
      <w:rFonts w:ascii="Times New Roman" w:hAnsi="Times New Roman"/>
      <w:sz w:val="24"/>
      <w:szCs w:val="24"/>
    </w:rPr>
  </w:style>
  <w:style w:type="character" w:customStyle="1" w:styleId="Estilo2Char">
    <w:name w:val="Estilo2 Char"/>
    <w:link w:val="Estilo2"/>
    <w:rsid w:val="006A1B3C"/>
    <w:rPr>
      <w:rFonts w:ascii="Times New Roman" w:eastAsia="Times New Roman" w:hAnsi="Times New Roman" w:cs="Times New Roman"/>
      <w:b/>
      <w:bCs/>
      <w:sz w:val="24"/>
      <w:szCs w:val="24"/>
      <w:lang w:val="pt-BR" w:eastAsia="ar-SA"/>
    </w:rPr>
  </w:style>
  <w:style w:type="character" w:customStyle="1" w:styleId="st">
    <w:name w:val="st"/>
    <w:basedOn w:val="Fontepargpadro"/>
    <w:rsid w:val="006A1B3C"/>
  </w:style>
  <w:style w:type="paragraph" w:styleId="PargrafodaLista">
    <w:name w:val="List Paragraph"/>
    <w:basedOn w:val="Normal"/>
    <w:link w:val="PargrafodaListaChar"/>
    <w:uiPriority w:val="34"/>
    <w:qFormat/>
    <w:rsid w:val="006A1B3C"/>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rticletitlehome1">
    <w:name w:val="articletitlehome1"/>
    <w:rsid w:val="006A1B3C"/>
    <w:rPr>
      <w:b w:val="0"/>
      <w:bCs w:val="0"/>
      <w:color w:val="403F3B"/>
      <w:sz w:val="23"/>
      <w:szCs w:val="23"/>
    </w:rPr>
  </w:style>
  <w:style w:type="character" w:styleId="CitaoHTML">
    <w:name w:val="HTML Cite"/>
    <w:uiPriority w:val="99"/>
    <w:unhideWhenUsed/>
    <w:rsid w:val="006A1B3C"/>
    <w:rPr>
      <w:i/>
      <w:iCs/>
    </w:rPr>
  </w:style>
  <w:style w:type="character" w:styleId="nfase">
    <w:name w:val="Emphasis"/>
    <w:uiPriority w:val="20"/>
    <w:qFormat/>
    <w:rsid w:val="006A1B3C"/>
    <w:rPr>
      <w:i/>
      <w:iCs/>
    </w:rPr>
  </w:style>
  <w:style w:type="paragraph" w:customStyle="1" w:styleId="Default">
    <w:name w:val="Default"/>
    <w:rsid w:val="00EB60EC"/>
    <w:pPr>
      <w:autoSpaceDE w:val="0"/>
      <w:autoSpaceDN w:val="0"/>
      <w:adjustRightInd w:val="0"/>
    </w:pPr>
    <w:rPr>
      <w:rFonts w:ascii="Times New Roman" w:eastAsia="Times New Roman" w:hAnsi="Times New Roman"/>
      <w:color w:val="000000"/>
      <w:sz w:val="24"/>
      <w:szCs w:val="24"/>
    </w:rPr>
  </w:style>
  <w:style w:type="character" w:customStyle="1" w:styleId="Ttulo8Char">
    <w:name w:val="Título 8 Char"/>
    <w:link w:val="Ttulo8"/>
    <w:uiPriority w:val="9"/>
    <w:rsid w:val="00EB60EC"/>
    <w:rPr>
      <w:rFonts w:ascii="Calibri" w:eastAsia="Times New Roman" w:hAnsi="Calibri" w:cs="Times New Roman"/>
      <w:i/>
      <w:iCs/>
      <w:sz w:val="24"/>
      <w:szCs w:val="24"/>
      <w:lang w:eastAsia="ar-SA"/>
    </w:rPr>
  </w:style>
  <w:style w:type="paragraph" w:styleId="Recuodecorpodetexto3">
    <w:name w:val="Body Text Indent 3"/>
    <w:basedOn w:val="Normal"/>
    <w:link w:val="Recuodecorpodetexto3Char"/>
    <w:uiPriority w:val="99"/>
    <w:semiHidden/>
    <w:unhideWhenUsed/>
    <w:rsid w:val="00EB60EC"/>
    <w:pPr>
      <w:suppressAutoHyphens w:val="0"/>
      <w:spacing w:after="120" w:line="276" w:lineRule="auto"/>
      <w:ind w:left="283"/>
    </w:pPr>
    <w:rPr>
      <w:rFonts w:ascii="Calibri" w:hAnsi="Calibri"/>
      <w:sz w:val="16"/>
      <w:szCs w:val="16"/>
    </w:rPr>
  </w:style>
  <w:style w:type="character" w:customStyle="1" w:styleId="Recuodecorpodetexto3Char">
    <w:name w:val="Recuo de corpo de texto 3 Char"/>
    <w:link w:val="Recuodecorpodetexto3"/>
    <w:uiPriority w:val="99"/>
    <w:semiHidden/>
    <w:rsid w:val="00EB60EC"/>
    <w:rPr>
      <w:rFonts w:eastAsia="Times New Roman"/>
      <w:sz w:val="16"/>
      <w:szCs w:val="16"/>
    </w:rPr>
  </w:style>
  <w:style w:type="paragraph" w:customStyle="1" w:styleId="Recuodecorpodetexto1">
    <w:name w:val="Recuo de corpo de texto1"/>
    <w:basedOn w:val="Normal"/>
    <w:rsid w:val="00EB60EC"/>
    <w:pPr>
      <w:tabs>
        <w:tab w:val="left" w:pos="360"/>
      </w:tabs>
      <w:suppressAutoHyphens w:val="0"/>
      <w:autoSpaceDE w:val="0"/>
      <w:autoSpaceDN w:val="0"/>
      <w:spacing w:line="360" w:lineRule="auto"/>
      <w:ind w:left="360"/>
      <w:jc w:val="both"/>
      <w:outlineLvl w:val="0"/>
    </w:pPr>
    <w:rPr>
      <w:rFonts w:ascii="CG Times" w:hAnsi="CG Times"/>
      <w:b/>
      <w:bCs/>
      <w:sz w:val="28"/>
      <w:szCs w:val="28"/>
      <w:lang w:eastAsia="pt-BR"/>
    </w:rPr>
  </w:style>
  <w:style w:type="table" w:styleId="Tabelacomgrade">
    <w:name w:val="Table Grid"/>
    <w:basedOn w:val="Tabelanormal"/>
    <w:uiPriority w:val="59"/>
    <w:rsid w:val="00EB6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EB60EC"/>
    <w:pPr>
      <w:suppressAutoHyphens w:val="0"/>
      <w:spacing w:before="100" w:after="100"/>
      <w:ind w:left="360" w:right="360"/>
    </w:pPr>
    <w:rPr>
      <w:snapToGrid w:val="0"/>
      <w:szCs w:val="20"/>
      <w:lang w:eastAsia="pt-BR"/>
    </w:rPr>
  </w:style>
  <w:style w:type="character" w:customStyle="1" w:styleId="apple-converted-space">
    <w:name w:val="apple-converted-space"/>
    <w:basedOn w:val="Fontepargpadro"/>
    <w:rsid w:val="008277E1"/>
  </w:style>
  <w:style w:type="character" w:styleId="Forte">
    <w:name w:val="Strong"/>
    <w:uiPriority w:val="22"/>
    <w:qFormat/>
    <w:rsid w:val="008277E1"/>
    <w:rPr>
      <w:b/>
      <w:bCs/>
    </w:rPr>
  </w:style>
  <w:style w:type="paragraph" w:customStyle="1" w:styleId="Padro">
    <w:name w:val="Padrão"/>
    <w:rsid w:val="00245954"/>
    <w:pPr>
      <w:widowControl w:val="0"/>
      <w:tabs>
        <w:tab w:val="left" w:pos="709"/>
      </w:tabs>
      <w:suppressAutoHyphens/>
      <w:spacing w:after="200" w:line="276" w:lineRule="atLeast"/>
    </w:pPr>
    <w:rPr>
      <w:rFonts w:eastAsia="DejaVu Sans"/>
      <w:color w:val="00000A"/>
      <w:sz w:val="22"/>
      <w:szCs w:val="22"/>
      <w:lang w:eastAsia="en-US"/>
    </w:rPr>
  </w:style>
  <w:style w:type="table" w:customStyle="1" w:styleId="LightShading1">
    <w:name w:val="Light Shading1"/>
    <w:basedOn w:val="Tabelanormal"/>
    <w:uiPriority w:val="60"/>
    <w:rsid w:val="00607815"/>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rticle-title">
    <w:name w:val="article-title"/>
    <w:basedOn w:val="Fontepargpadro"/>
    <w:rsid w:val="004B2ADB"/>
  </w:style>
  <w:style w:type="paragraph" w:styleId="SemEspaamento">
    <w:name w:val="No Spacing"/>
    <w:link w:val="SemEspaamentoChar"/>
    <w:uiPriority w:val="1"/>
    <w:qFormat/>
    <w:rsid w:val="005521D8"/>
    <w:rPr>
      <w:rFonts w:ascii="Arial" w:eastAsia="Arial" w:hAnsi="Arial"/>
      <w:sz w:val="22"/>
      <w:szCs w:val="22"/>
      <w:lang w:eastAsia="en-US"/>
    </w:rPr>
  </w:style>
  <w:style w:type="character" w:customStyle="1" w:styleId="SemEspaamentoChar">
    <w:name w:val="Sem Espaçamento Char"/>
    <w:link w:val="SemEspaamento"/>
    <w:uiPriority w:val="1"/>
    <w:rsid w:val="005521D8"/>
    <w:rPr>
      <w:rFonts w:ascii="Arial" w:eastAsia="Arial" w:hAnsi="Arial"/>
      <w:sz w:val="22"/>
      <w:szCs w:val="22"/>
      <w:lang w:eastAsia="en-US" w:bidi="ar-SA"/>
    </w:rPr>
  </w:style>
  <w:style w:type="character" w:customStyle="1" w:styleId="A0">
    <w:name w:val="A0"/>
    <w:uiPriority w:val="99"/>
    <w:rsid w:val="005521D8"/>
    <w:rPr>
      <w:color w:val="000000"/>
      <w:sz w:val="18"/>
      <w:szCs w:val="18"/>
    </w:rPr>
  </w:style>
  <w:style w:type="paragraph" w:styleId="NormalWeb">
    <w:name w:val="Normal (Web)"/>
    <w:basedOn w:val="Normal"/>
    <w:uiPriority w:val="99"/>
    <w:unhideWhenUsed/>
    <w:rsid w:val="000F5C86"/>
    <w:pPr>
      <w:suppressAutoHyphens w:val="0"/>
      <w:spacing w:before="100" w:beforeAutospacing="1" w:after="100" w:afterAutospacing="1"/>
    </w:pPr>
    <w:rPr>
      <w:lang w:eastAsia="pt-BR"/>
    </w:rPr>
  </w:style>
  <w:style w:type="paragraph" w:customStyle="1" w:styleId="ecxmsonormal">
    <w:name w:val="ecxmsonormal"/>
    <w:basedOn w:val="Normal"/>
    <w:rsid w:val="004A68BC"/>
    <w:pPr>
      <w:suppressAutoHyphens w:val="0"/>
      <w:spacing w:before="100" w:beforeAutospacing="1" w:after="100" w:afterAutospacing="1"/>
    </w:pPr>
    <w:rPr>
      <w:lang w:eastAsia="pt-BR"/>
    </w:rPr>
  </w:style>
  <w:style w:type="paragraph" w:styleId="Legenda">
    <w:name w:val="caption"/>
    <w:basedOn w:val="Normal"/>
    <w:next w:val="Normal"/>
    <w:uiPriority w:val="35"/>
    <w:unhideWhenUsed/>
    <w:qFormat/>
    <w:rsid w:val="00850376"/>
    <w:pPr>
      <w:suppressAutoHyphens w:val="0"/>
      <w:spacing w:after="200"/>
    </w:pPr>
    <w:rPr>
      <w:rFonts w:ascii="Calibri" w:hAnsi="Calibri"/>
      <w:b/>
      <w:bCs/>
      <w:color w:val="4F81BD"/>
      <w:sz w:val="18"/>
      <w:szCs w:val="18"/>
      <w:lang w:eastAsia="pt-BR"/>
    </w:rPr>
  </w:style>
  <w:style w:type="table" w:customStyle="1" w:styleId="SombreamentoClaro1">
    <w:name w:val="Sombreamento Claro1"/>
    <w:basedOn w:val="Tabelanormal"/>
    <w:uiPriority w:val="60"/>
    <w:rsid w:val="00850376"/>
    <w:rPr>
      <w:rFonts w:ascii="Cambria" w:eastAsia="Times New Roman" w:hAnsi="Cambria"/>
      <w:color w:val="000000"/>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1">
    <w:name w:val="Sem lista1"/>
    <w:next w:val="Semlista"/>
    <w:uiPriority w:val="99"/>
    <w:semiHidden/>
    <w:unhideWhenUsed/>
    <w:rsid w:val="006B6C05"/>
  </w:style>
  <w:style w:type="paragraph" w:styleId="Numerada">
    <w:name w:val="List Number"/>
    <w:basedOn w:val="Normal"/>
    <w:uiPriority w:val="99"/>
    <w:unhideWhenUsed/>
    <w:rsid w:val="006B6C05"/>
    <w:pPr>
      <w:widowControl w:val="0"/>
      <w:numPr>
        <w:numId w:val="1"/>
      </w:numPr>
      <w:autoSpaceDE w:val="0"/>
      <w:contextualSpacing/>
    </w:pPr>
  </w:style>
  <w:style w:type="paragraph" w:styleId="Numerada2">
    <w:name w:val="List Number 2"/>
    <w:basedOn w:val="Normal"/>
    <w:uiPriority w:val="99"/>
    <w:semiHidden/>
    <w:unhideWhenUsed/>
    <w:rsid w:val="006B6C05"/>
    <w:pPr>
      <w:widowControl w:val="0"/>
      <w:autoSpaceDE w:val="0"/>
      <w:ind w:left="720" w:hanging="360"/>
      <w:contextualSpacing/>
    </w:pPr>
  </w:style>
  <w:style w:type="character" w:customStyle="1" w:styleId="WW8Num2z0">
    <w:name w:val="WW8Num2z0"/>
    <w:rsid w:val="006B6C05"/>
    <w:rPr>
      <w:rFonts w:ascii="Symbol" w:hAnsi="Symbol" w:cs="OpenSymbol"/>
    </w:rPr>
  </w:style>
  <w:style w:type="character" w:customStyle="1" w:styleId="WW8Num2z1">
    <w:name w:val="WW8Num2z1"/>
    <w:rsid w:val="006B6C05"/>
    <w:rPr>
      <w:rFonts w:ascii="OpenSymbol" w:hAnsi="OpenSymbol" w:cs="OpenSymbol"/>
    </w:rPr>
  </w:style>
  <w:style w:type="character" w:customStyle="1" w:styleId="WW8Num3z0">
    <w:name w:val="WW8Num3z0"/>
    <w:rsid w:val="006B6C05"/>
    <w:rPr>
      <w:rFonts w:ascii="Symbol" w:hAnsi="Symbol" w:cs="OpenSymbol"/>
    </w:rPr>
  </w:style>
  <w:style w:type="character" w:customStyle="1" w:styleId="WW8Num3z1">
    <w:name w:val="WW8Num3z1"/>
    <w:rsid w:val="006B6C05"/>
    <w:rPr>
      <w:rFonts w:ascii="OpenSymbol" w:hAnsi="OpenSymbol" w:cs="OpenSymbol"/>
    </w:rPr>
  </w:style>
  <w:style w:type="character" w:customStyle="1" w:styleId="WW8Num7z1">
    <w:name w:val="WW8Num7z1"/>
    <w:rsid w:val="006B6C05"/>
    <w:rPr>
      <w:rFonts w:ascii="OpenSymbol" w:hAnsi="OpenSymbol" w:cs="OpenSymbol"/>
    </w:rPr>
  </w:style>
  <w:style w:type="character" w:customStyle="1" w:styleId="WW8Num7z3">
    <w:name w:val="WW8Num7z3"/>
    <w:rsid w:val="006B6C05"/>
    <w:rPr>
      <w:rFonts w:ascii="Symbol" w:hAnsi="Symbol" w:cs="OpenSymbol"/>
    </w:rPr>
  </w:style>
  <w:style w:type="character" w:customStyle="1" w:styleId="WW8Num10z0">
    <w:name w:val="WW8Num10z0"/>
    <w:rsid w:val="006B6C05"/>
    <w:rPr>
      <w:rFonts w:ascii="Symbol" w:hAnsi="Symbol"/>
    </w:rPr>
  </w:style>
  <w:style w:type="character" w:customStyle="1" w:styleId="WW8Num10z1">
    <w:name w:val="WW8Num10z1"/>
    <w:rsid w:val="006B6C05"/>
    <w:rPr>
      <w:rFonts w:ascii="Courier New" w:hAnsi="Courier New" w:cs="Courier New"/>
    </w:rPr>
  </w:style>
  <w:style w:type="character" w:customStyle="1" w:styleId="WW8Num10z2">
    <w:name w:val="WW8Num10z2"/>
    <w:rsid w:val="006B6C05"/>
    <w:rPr>
      <w:rFonts w:ascii="Wingdings" w:hAnsi="Wingdings"/>
    </w:rPr>
  </w:style>
  <w:style w:type="character" w:customStyle="1" w:styleId="Absatz-Standardschriftart">
    <w:name w:val="Absatz-Standardschriftart"/>
    <w:rsid w:val="006B6C05"/>
  </w:style>
  <w:style w:type="character" w:customStyle="1" w:styleId="WW-Absatz-Standardschriftart">
    <w:name w:val="WW-Absatz-Standardschriftart"/>
    <w:rsid w:val="006B6C05"/>
  </w:style>
  <w:style w:type="character" w:customStyle="1" w:styleId="WW-Absatz-Standardschriftart1">
    <w:name w:val="WW-Absatz-Standardschriftart1"/>
    <w:rsid w:val="006B6C05"/>
  </w:style>
  <w:style w:type="character" w:customStyle="1" w:styleId="WW-Absatz-Standardschriftart11">
    <w:name w:val="WW-Absatz-Standardschriftart11"/>
    <w:rsid w:val="006B6C05"/>
  </w:style>
  <w:style w:type="character" w:customStyle="1" w:styleId="WW-Absatz-Standardschriftart111">
    <w:name w:val="WW-Absatz-Standardschriftart111"/>
    <w:rsid w:val="006B6C05"/>
  </w:style>
  <w:style w:type="character" w:customStyle="1" w:styleId="Marcas">
    <w:name w:val="Marcas"/>
    <w:rsid w:val="006B6C05"/>
    <w:rPr>
      <w:rFonts w:ascii="OpenSymbol" w:eastAsia="OpenSymbol" w:hAnsi="OpenSymbol" w:cs="OpenSymbol"/>
    </w:rPr>
  </w:style>
  <w:style w:type="character" w:customStyle="1" w:styleId="Smbolosdenumerao">
    <w:name w:val="Símbolos de numeração"/>
    <w:rsid w:val="006B6C05"/>
  </w:style>
  <w:style w:type="character" w:customStyle="1" w:styleId="ParteinferiordoformulrioChar">
    <w:name w:val="Parte inferior do formulário Char"/>
    <w:rsid w:val="006B6C05"/>
    <w:rPr>
      <w:rFonts w:ascii="Arial" w:hAnsi="Arial" w:cs="Arial"/>
      <w:vanish/>
      <w:sz w:val="16"/>
      <w:szCs w:val="16"/>
    </w:rPr>
  </w:style>
  <w:style w:type="paragraph" w:customStyle="1" w:styleId="Captulo">
    <w:name w:val="Capítulo"/>
    <w:basedOn w:val="Normal"/>
    <w:next w:val="Corpodetexto"/>
    <w:rsid w:val="006B6C05"/>
    <w:pPr>
      <w:keepNext/>
      <w:widowControl w:val="0"/>
      <w:autoSpaceDE w:val="0"/>
      <w:spacing w:before="240" w:after="120"/>
    </w:pPr>
    <w:rPr>
      <w:rFonts w:ascii="Liberation Sans" w:eastAsia="DejaVu Sans" w:hAnsi="Liberation Sans" w:cs="DejaVu Sans"/>
      <w:sz w:val="28"/>
      <w:szCs w:val="28"/>
    </w:rPr>
  </w:style>
  <w:style w:type="paragraph" w:customStyle="1" w:styleId="Legenda2">
    <w:name w:val="Legenda2"/>
    <w:basedOn w:val="Normal"/>
    <w:rsid w:val="006B6C05"/>
    <w:pPr>
      <w:widowControl w:val="0"/>
      <w:suppressLineNumbers/>
      <w:autoSpaceDE w:val="0"/>
      <w:spacing w:before="120" w:after="120"/>
    </w:pPr>
    <w:rPr>
      <w:i/>
      <w:iCs/>
    </w:rPr>
  </w:style>
  <w:style w:type="paragraph" w:customStyle="1" w:styleId="ndice">
    <w:name w:val="Índice"/>
    <w:basedOn w:val="Normal"/>
    <w:rsid w:val="006B6C05"/>
    <w:pPr>
      <w:widowControl w:val="0"/>
      <w:suppressLineNumbers/>
      <w:autoSpaceDE w:val="0"/>
    </w:pPr>
  </w:style>
  <w:style w:type="paragraph" w:customStyle="1" w:styleId="Legenda3">
    <w:name w:val="Legenda3"/>
    <w:basedOn w:val="Normal"/>
    <w:rsid w:val="006B6C05"/>
    <w:pPr>
      <w:widowControl w:val="0"/>
      <w:autoSpaceDE w:val="0"/>
      <w:spacing w:before="120" w:after="120"/>
    </w:pPr>
    <w:rPr>
      <w:i/>
      <w:iCs/>
    </w:rPr>
  </w:style>
  <w:style w:type="paragraph" w:customStyle="1" w:styleId="TableContents">
    <w:name w:val="Table Contents"/>
    <w:basedOn w:val="Normal"/>
    <w:rsid w:val="006B6C05"/>
    <w:pPr>
      <w:widowControl w:val="0"/>
      <w:autoSpaceDE w:val="0"/>
    </w:pPr>
  </w:style>
  <w:style w:type="paragraph" w:customStyle="1" w:styleId="TableHeading">
    <w:name w:val="Table Heading"/>
    <w:basedOn w:val="TableContents"/>
    <w:rsid w:val="006B6C05"/>
    <w:pPr>
      <w:jc w:val="center"/>
    </w:pPr>
    <w:rPr>
      <w:b/>
      <w:bCs/>
    </w:rPr>
  </w:style>
  <w:style w:type="paragraph" w:customStyle="1" w:styleId="Contedodatabela">
    <w:name w:val="Conteúdo da tabela"/>
    <w:basedOn w:val="Normal"/>
    <w:rsid w:val="006B6C05"/>
    <w:pPr>
      <w:widowControl w:val="0"/>
      <w:suppressLineNumbers/>
      <w:autoSpaceDE w:val="0"/>
    </w:pPr>
  </w:style>
  <w:style w:type="paragraph" w:customStyle="1" w:styleId="Ttulodatabela">
    <w:name w:val="Título da tabela"/>
    <w:basedOn w:val="Contedodatabela"/>
    <w:rsid w:val="006B6C05"/>
    <w:pPr>
      <w:jc w:val="center"/>
    </w:pPr>
    <w:rPr>
      <w:b/>
      <w:bCs/>
    </w:rPr>
  </w:style>
  <w:style w:type="paragraph" w:styleId="CabealhodoSumrio">
    <w:name w:val="TOC Heading"/>
    <w:basedOn w:val="Ttulo1"/>
    <w:next w:val="Normal"/>
    <w:uiPriority w:val="39"/>
    <w:qFormat/>
    <w:rsid w:val="006B6C05"/>
    <w:pPr>
      <w:keepLines/>
      <w:suppressAutoHyphens w:val="0"/>
      <w:spacing w:before="480" w:after="0" w:line="276" w:lineRule="auto"/>
      <w:contextualSpacing/>
    </w:pPr>
    <w:rPr>
      <w:rFonts w:ascii="Cambria" w:hAnsi="Cambria"/>
      <w:color w:val="365F91"/>
      <w:kern w:val="0"/>
      <w:sz w:val="28"/>
      <w:szCs w:val="28"/>
    </w:rPr>
  </w:style>
  <w:style w:type="paragraph" w:styleId="Parteinferiordoformulrio">
    <w:name w:val="HTML Bottom of Form"/>
    <w:basedOn w:val="Normal"/>
    <w:next w:val="Normal"/>
    <w:link w:val="ParteinferiordoformulrioChar1"/>
    <w:rsid w:val="006B6C05"/>
    <w:pPr>
      <w:pBdr>
        <w:top w:val="single" w:sz="4" w:space="1" w:color="000000"/>
      </w:pBdr>
      <w:suppressAutoHyphens w:val="0"/>
      <w:jc w:val="center"/>
    </w:pPr>
    <w:rPr>
      <w:rFonts w:ascii="Arial" w:hAnsi="Arial" w:cs="Arial"/>
      <w:vanish/>
      <w:sz w:val="16"/>
      <w:szCs w:val="16"/>
    </w:rPr>
  </w:style>
  <w:style w:type="character" w:customStyle="1" w:styleId="ParteinferiordoformulrioChar1">
    <w:name w:val="Parte inferior do formulário Char1"/>
    <w:basedOn w:val="Fontepargpadro"/>
    <w:link w:val="Parteinferiordoformulrio"/>
    <w:rsid w:val="006B6C05"/>
    <w:rPr>
      <w:rFonts w:ascii="Arial" w:eastAsia="Times New Roman" w:hAnsi="Arial" w:cs="Arial"/>
      <w:vanish/>
      <w:sz w:val="16"/>
      <w:szCs w:val="16"/>
      <w:lang w:eastAsia="ar-SA"/>
    </w:rPr>
  </w:style>
  <w:style w:type="paragraph" w:styleId="Sumrio5">
    <w:name w:val="toc 5"/>
    <w:basedOn w:val="ndice"/>
    <w:uiPriority w:val="39"/>
    <w:rsid w:val="006B6C05"/>
    <w:pPr>
      <w:tabs>
        <w:tab w:val="right" w:leader="dot" w:pos="9637"/>
      </w:tabs>
      <w:ind w:left="1132"/>
    </w:pPr>
  </w:style>
  <w:style w:type="paragraph" w:styleId="Sumrio6">
    <w:name w:val="toc 6"/>
    <w:basedOn w:val="ndice"/>
    <w:uiPriority w:val="39"/>
    <w:rsid w:val="006B6C05"/>
    <w:pPr>
      <w:tabs>
        <w:tab w:val="right" w:leader="dot" w:pos="9637"/>
      </w:tabs>
      <w:ind w:left="1415"/>
    </w:pPr>
  </w:style>
  <w:style w:type="paragraph" w:styleId="Sumrio7">
    <w:name w:val="toc 7"/>
    <w:basedOn w:val="ndice"/>
    <w:uiPriority w:val="39"/>
    <w:rsid w:val="006B6C05"/>
    <w:pPr>
      <w:tabs>
        <w:tab w:val="right" w:leader="dot" w:pos="9637"/>
      </w:tabs>
      <w:ind w:left="1698"/>
    </w:pPr>
  </w:style>
  <w:style w:type="paragraph" w:styleId="Sumrio8">
    <w:name w:val="toc 8"/>
    <w:basedOn w:val="ndice"/>
    <w:uiPriority w:val="39"/>
    <w:rsid w:val="006B6C05"/>
    <w:pPr>
      <w:tabs>
        <w:tab w:val="right" w:leader="dot" w:pos="9637"/>
      </w:tabs>
      <w:ind w:left="1981"/>
    </w:pPr>
  </w:style>
  <w:style w:type="paragraph" w:styleId="Sumrio9">
    <w:name w:val="toc 9"/>
    <w:basedOn w:val="ndice"/>
    <w:uiPriority w:val="39"/>
    <w:rsid w:val="006B6C05"/>
    <w:pPr>
      <w:tabs>
        <w:tab w:val="right" w:leader="dot" w:pos="9637"/>
      </w:tabs>
      <w:ind w:left="2264"/>
    </w:pPr>
  </w:style>
  <w:style w:type="paragraph" w:customStyle="1" w:styleId="Entradadendice10">
    <w:name w:val="Entrada de índice 10"/>
    <w:basedOn w:val="ndice"/>
    <w:rsid w:val="006B6C05"/>
    <w:pPr>
      <w:tabs>
        <w:tab w:val="right" w:leader="dot" w:pos="9637"/>
      </w:tabs>
      <w:ind w:left="2547"/>
    </w:pPr>
  </w:style>
  <w:style w:type="table" w:customStyle="1" w:styleId="Tabelacomgrade1">
    <w:name w:val="Tabela com grade1"/>
    <w:basedOn w:val="Tabelanormal"/>
    <w:next w:val="Tabelacomgrade"/>
    <w:uiPriority w:val="59"/>
    <w:rsid w:val="006B6C0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Fontepargpadro"/>
    <w:rsid w:val="006B6C05"/>
  </w:style>
  <w:style w:type="paragraph" w:customStyle="1" w:styleId="texto">
    <w:name w:val="texto"/>
    <w:basedOn w:val="Normal"/>
    <w:rsid w:val="006B6C05"/>
    <w:pPr>
      <w:suppressAutoHyphens w:val="0"/>
      <w:spacing w:before="100" w:beforeAutospacing="1" w:after="100" w:afterAutospacing="1"/>
    </w:pPr>
    <w:rPr>
      <w:lang w:eastAsia="pt-BR"/>
    </w:rPr>
  </w:style>
  <w:style w:type="character" w:customStyle="1" w:styleId="italic-11">
    <w:name w:val="italic-11"/>
    <w:basedOn w:val="Fontepargpadro"/>
    <w:rsid w:val="006B6C05"/>
  </w:style>
  <w:style w:type="paragraph" w:customStyle="1" w:styleId="corpopadro">
    <w:name w:val="corpo padrão"/>
    <w:basedOn w:val="Default"/>
    <w:next w:val="Default"/>
    <w:uiPriority w:val="99"/>
    <w:rsid w:val="006B6C05"/>
    <w:rPr>
      <w:rFonts w:ascii="CFNEMP+Arial,Bold" w:hAnsi="CFNEMP+Arial,Bold"/>
      <w:color w:val="auto"/>
    </w:rPr>
  </w:style>
  <w:style w:type="character" w:customStyle="1" w:styleId="style1">
    <w:name w:val="style1"/>
    <w:basedOn w:val="Fontepargpadro"/>
    <w:uiPriority w:val="99"/>
    <w:rsid w:val="006B6C05"/>
  </w:style>
  <w:style w:type="paragraph" w:styleId="ndicedeilustraes">
    <w:name w:val="table of figures"/>
    <w:basedOn w:val="Normal"/>
    <w:next w:val="Normal"/>
    <w:uiPriority w:val="99"/>
    <w:unhideWhenUsed/>
    <w:rsid w:val="006B6C05"/>
    <w:pPr>
      <w:widowControl w:val="0"/>
      <w:autoSpaceDE w:val="0"/>
    </w:pPr>
  </w:style>
  <w:style w:type="table" w:customStyle="1" w:styleId="SombreamentoClaro2">
    <w:name w:val="Sombreamento Claro2"/>
    <w:basedOn w:val="Tabelanormal"/>
    <w:uiPriority w:val="60"/>
    <w:rsid w:val="006B6C05"/>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6B6C05"/>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e11">
    <w:name w:val="Lista Clara - Ênfase 11"/>
    <w:basedOn w:val="Tabelanormal"/>
    <w:uiPriority w:val="61"/>
    <w:rsid w:val="006B6C05"/>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elanormal"/>
    <w:uiPriority w:val="61"/>
    <w:rsid w:val="006B6C05"/>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mentoClaro-nfase6">
    <w:name w:val="Light Shading Accent 6"/>
    <w:basedOn w:val="Tabelanormal"/>
    <w:uiPriority w:val="60"/>
    <w:rsid w:val="006B6C05"/>
    <w:rPr>
      <w:rFonts w:ascii="Times New Roman" w:eastAsia="Times New Roma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GradeClara-nfase11">
    <w:name w:val="Grade Clara - Ênfase 11"/>
    <w:basedOn w:val="Tabelanormal"/>
    <w:uiPriority w:val="62"/>
    <w:rsid w:val="006B6C05"/>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tulo11">
    <w:name w:val="Título 11"/>
    <w:basedOn w:val="Normal"/>
    <w:uiPriority w:val="1"/>
    <w:qFormat/>
    <w:rsid w:val="006B6C05"/>
    <w:pPr>
      <w:widowControl w:val="0"/>
      <w:suppressAutoHyphens w:val="0"/>
      <w:spacing w:before="69"/>
      <w:ind w:left="462" w:hanging="360"/>
      <w:outlineLvl w:val="1"/>
    </w:pPr>
    <w:rPr>
      <w:b/>
      <w:bCs/>
      <w:lang w:val="en-US" w:eastAsia="en-US"/>
    </w:rPr>
  </w:style>
  <w:style w:type="character" w:customStyle="1" w:styleId="apple-tab-span">
    <w:name w:val="apple-tab-span"/>
    <w:basedOn w:val="Fontepargpadro"/>
    <w:rsid w:val="006B6C05"/>
  </w:style>
  <w:style w:type="character" w:customStyle="1" w:styleId="mwe-math-mathml-inline">
    <w:name w:val="mwe-math-mathml-inline"/>
    <w:basedOn w:val="Fontepargpadro"/>
    <w:rsid w:val="006B6C05"/>
  </w:style>
  <w:style w:type="paragraph" w:styleId="Pr-formataoHTML">
    <w:name w:val="HTML Preformatted"/>
    <w:basedOn w:val="Normal"/>
    <w:link w:val="Pr-formataoHTMLChar"/>
    <w:uiPriority w:val="99"/>
    <w:unhideWhenUsed/>
    <w:rsid w:val="006B6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Pr-formataoHTMLChar">
    <w:name w:val="Pré-formatação HTML Char"/>
    <w:basedOn w:val="Fontepargpadro"/>
    <w:link w:val="Pr-formataoHTML"/>
    <w:uiPriority w:val="99"/>
    <w:rsid w:val="006B6C05"/>
    <w:rPr>
      <w:rFonts w:ascii="Courier New" w:eastAsia="Times New Roman" w:hAnsi="Courier New"/>
    </w:rPr>
  </w:style>
  <w:style w:type="character" w:customStyle="1" w:styleId="tgc">
    <w:name w:val="_tgc"/>
    <w:basedOn w:val="Fontepargpadro"/>
    <w:rsid w:val="006B6C05"/>
  </w:style>
  <w:style w:type="table" w:customStyle="1" w:styleId="GradeClara1">
    <w:name w:val="Grade Clara1"/>
    <w:basedOn w:val="Tabelanormal"/>
    <w:uiPriority w:val="62"/>
    <w:rsid w:val="006B6C05"/>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staClara-nfase3">
    <w:name w:val="Light List Accent 3"/>
    <w:basedOn w:val="Tabelanormal"/>
    <w:uiPriority w:val="61"/>
    <w:rsid w:val="006B6C05"/>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e2">
    <w:name w:val="Light List Accent 2"/>
    <w:basedOn w:val="Tabelanormal"/>
    <w:uiPriority w:val="61"/>
    <w:rsid w:val="006B6C05"/>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url">
    <w:name w:val="url"/>
    <w:basedOn w:val="Fontepargpadro"/>
    <w:rsid w:val="006B6C05"/>
  </w:style>
  <w:style w:type="paragraph" w:customStyle="1" w:styleId="xl65">
    <w:name w:val="xl65"/>
    <w:basedOn w:val="Normal"/>
    <w:rsid w:val="006B6C05"/>
    <w:pPr>
      <w:pBdr>
        <w:top w:val="single" w:sz="4" w:space="0" w:color="auto"/>
      </w:pBdr>
      <w:suppressAutoHyphens w:val="0"/>
      <w:spacing w:before="100" w:beforeAutospacing="1" w:after="100" w:afterAutospacing="1"/>
      <w:jc w:val="center"/>
    </w:pPr>
    <w:rPr>
      <w:lang w:eastAsia="pt-BR"/>
    </w:rPr>
  </w:style>
  <w:style w:type="paragraph" w:customStyle="1" w:styleId="xl67">
    <w:name w:val="xl67"/>
    <w:basedOn w:val="Normal"/>
    <w:rsid w:val="006B6C05"/>
    <w:pPr>
      <w:suppressAutoHyphens w:val="0"/>
      <w:spacing w:before="100" w:beforeAutospacing="1" w:after="100" w:afterAutospacing="1"/>
      <w:jc w:val="center"/>
    </w:pPr>
    <w:rPr>
      <w:lang w:eastAsia="pt-BR"/>
    </w:rPr>
  </w:style>
  <w:style w:type="paragraph" w:customStyle="1" w:styleId="xl68">
    <w:name w:val="xl68"/>
    <w:basedOn w:val="Normal"/>
    <w:rsid w:val="006B6C05"/>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jc w:val="center"/>
    </w:pPr>
    <w:rPr>
      <w:b/>
      <w:bCs/>
      <w:lang w:eastAsia="pt-BR"/>
    </w:rPr>
  </w:style>
  <w:style w:type="table" w:customStyle="1" w:styleId="TabelaSimples11">
    <w:name w:val="Tabela Simples 11"/>
    <w:basedOn w:val="Tabelanormal"/>
    <w:uiPriority w:val="41"/>
    <w:rsid w:val="006B6C05"/>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l69">
    <w:name w:val="xl69"/>
    <w:basedOn w:val="Normal"/>
    <w:rsid w:val="006B6C0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pt-BR"/>
    </w:rPr>
  </w:style>
  <w:style w:type="paragraph" w:customStyle="1" w:styleId="xl70">
    <w:name w:val="xl70"/>
    <w:basedOn w:val="Normal"/>
    <w:rsid w:val="006B6C0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pt-BR"/>
    </w:rPr>
  </w:style>
  <w:style w:type="paragraph" w:customStyle="1" w:styleId="xl71">
    <w:name w:val="xl71"/>
    <w:basedOn w:val="Normal"/>
    <w:rsid w:val="006B6C05"/>
    <w:pPr>
      <w:pBdr>
        <w:left w:val="single" w:sz="4" w:space="0" w:color="000000"/>
        <w:right w:val="single" w:sz="4" w:space="0" w:color="000000"/>
      </w:pBdr>
      <w:suppressAutoHyphens w:val="0"/>
      <w:spacing w:before="100" w:beforeAutospacing="1" w:after="100" w:afterAutospacing="1"/>
      <w:jc w:val="right"/>
      <w:textAlignment w:val="top"/>
    </w:pPr>
    <w:rPr>
      <w:rFonts w:ascii="Arial" w:hAnsi="Arial" w:cs="Arial"/>
      <w:color w:val="000000"/>
      <w:sz w:val="18"/>
      <w:szCs w:val="18"/>
      <w:lang w:eastAsia="pt-BR"/>
    </w:rPr>
  </w:style>
  <w:style w:type="paragraph" w:customStyle="1" w:styleId="xl72">
    <w:name w:val="xl72"/>
    <w:basedOn w:val="Normal"/>
    <w:rsid w:val="006B6C0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color w:val="000000"/>
      <w:sz w:val="18"/>
      <w:szCs w:val="18"/>
      <w:lang w:eastAsia="pt-BR"/>
    </w:rPr>
  </w:style>
  <w:style w:type="paragraph" w:customStyle="1" w:styleId="xl73">
    <w:name w:val="xl73"/>
    <w:basedOn w:val="Normal"/>
    <w:rsid w:val="006B6C05"/>
    <w:pPr>
      <w:pBdr>
        <w:left w:val="single" w:sz="4" w:space="0" w:color="auto"/>
        <w:right w:val="single" w:sz="4" w:space="0" w:color="auto"/>
      </w:pBdr>
      <w:suppressAutoHyphens w:val="0"/>
      <w:spacing w:before="100" w:beforeAutospacing="1" w:after="100" w:afterAutospacing="1"/>
    </w:pPr>
    <w:rPr>
      <w:lang w:eastAsia="pt-BR"/>
    </w:rPr>
  </w:style>
  <w:style w:type="paragraph" w:customStyle="1" w:styleId="xl74">
    <w:name w:val="xl74"/>
    <w:basedOn w:val="Normal"/>
    <w:rsid w:val="006B6C05"/>
    <w:pPr>
      <w:pBdr>
        <w:left w:val="single" w:sz="4" w:space="0" w:color="auto"/>
      </w:pBdr>
      <w:suppressAutoHyphens w:val="0"/>
      <w:spacing w:before="100" w:beforeAutospacing="1" w:after="100" w:afterAutospacing="1"/>
    </w:pPr>
    <w:rPr>
      <w:lang w:eastAsia="pt-BR"/>
    </w:rPr>
  </w:style>
  <w:style w:type="paragraph" w:customStyle="1" w:styleId="xl75">
    <w:name w:val="xl75"/>
    <w:basedOn w:val="Normal"/>
    <w:rsid w:val="006B6C0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pt-BR"/>
    </w:rPr>
  </w:style>
  <w:style w:type="paragraph" w:customStyle="1" w:styleId="xl76">
    <w:name w:val="xl76"/>
    <w:basedOn w:val="Normal"/>
    <w:rsid w:val="006B6C0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 w:val="18"/>
      <w:szCs w:val="18"/>
      <w:lang w:eastAsia="pt-BR"/>
    </w:rPr>
  </w:style>
  <w:style w:type="paragraph" w:customStyle="1" w:styleId="xl77">
    <w:name w:val="xl77"/>
    <w:basedOn w:val="Normal"/>
    <w:rsid w:val="006B6C05"/>
    <w:pPr>
      <w:pBdr>
        <w:top w:val="single" w:sz="4" w:space="0" w:color="auto"/>
        <w:bottom w:val="single" w:sz="4" w:space="0" w:color="auto"/>
        <w:right w:val="single" w:sz="4" w:space="0" w:color="auto"/>
      </w:pBdr>
      <w:suppressAutoHyphens w:val="0"/>
      <w:spacing w:before="100" w:beforeAutospacing="1" w:after="100" w:afterAutospacing="1"/>
    </w:pPr>
    <w:rPr>
      <w:lang w:eastAsia="pt-BR"/>
    </w:rPr>
  </w:style>
  <w:style w:type="paragraph" w:customStyle="1" w:styleId="xl78">
    <w:name w:val="xl78"/>
    <w:basedOn w:val="Normal"/>
    <w:rsid w:val="006B6C0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pt-BR"/>
    </w:rPr>
  </w:style>
  <w:style w:type="paragraph" w:customStyle="1" w:styleId="xl79">
    <w:name w:val="xl79"/>
    <w:basedOn w:val="Normal"/>
    <w:rsid w:val="006B6C0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color w:val="000000"/>
      <w:sz w:val="18"/>
      <w:szCs w:val="18"/>
      <w:lang w:eastAsia="pt-BR"/>
    </w:rPr>
  </w:style>
  <w:style w:type="paragraph" w:customStyle="1" w:styleId="xl80">
    <w:name w:val="xl80"/>
    <w:basedOn w:val="Normal"/>
    <w:rsid w:val="006B6C05"/>
    <w:pPr>
      <w:pBdr>
        <w:top w:val="single" w:sz="4" w:space="0" w:color="auto"/>
        <w:left w:val="single" w:sz="4" w:space="0" w:color="auto"/>
        <w:bottom w:val="single" w:sz="4" w:space="0" w:color="auto"/>
      </w:pBdr>
      <w:suppressAutoHyphens w:val="0"/>
      <w:spacing w:before="100" w:beforeAutospacing="1" w:after="100" w:afterAutospacing="1"/>
    </w:pPr>
    <w:rPr>
      <w:lang w:eastAsia="pt-BR"/>
    </w:rPr>
  </w:style>
  <w:style w:type="paragraph" w:customStyle="1" w:styleId="xl81">
    <w:name w:val="xl81"/>
    <w:basedOn w:val="Normal"/>
    <w:rsid w:val="006B6C0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color w:val="000000"/>
      <w:sz w:val="18"/>
      <w:szCs w:val="18"/>
      <w:lang w:eastAsia="pt-BR"/>
    </w:rPr>
  </w:style>
  <w:style w:type="paragraph" w:customStyle="1" w:styleId="xl82">
    <w:name w:val="xl82"/>
    <w:basedOn w:val="Normal"/>
    <w:rsid w:val="006B6C05"/>
    <w:pPr>
      <w:pBdr>
        <w:right w:val="single" w:sz="4" w:space="0" w:color="auto"/>
      </w:pBdr>
      <w:suppressAutoHyphens w:val="0"/>
      <w:spacing w:before="100" w:beforeAutospacing="1" w:after="100" w:afterAutospacing="1"/>
    </w:pPr>
    <w:rPr>
      <w:lang w:eastAsia="pt-BR"/>
    </w:rPr>
  </w:style>
  <w:style w:type="paragraph" w:customStyle="1" w:styleId="xl83">
    <w:name w:val="xl83"/>
    <w:basedOn w:val="Normal"/>
    <w:rsid w:val="006B6C0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t-BR"/>
    </w:rPr>
  </w:style>
  <w:style w:type="paragraph" w:customStyle="1" w:styleId="xl84">
    <w:name w:val="xl84"/>
    <w:basedOn w:val="Normal"/>
    <w:rsid w:val="006B6C05"/>
    <w:pPr>
      <w:pBdr>
        <w:bottom w:val="single" w:sz="4" w:space="0" w:color="auto"/>
      </w:pBdr>
      <w:suppressAutoHyphens w:val="0"/>
      <w:spacing w:before="100" w:beforeAutospacing="1" w:after="100" w:afterAutospacing="1"/>
      <w:jc w:val="center"/>
    </w:pPr>
    <w:rPr>
      <w:b/>
      <w:bCs/>
      <w:lang w:eastAsia="pt-BR"/>
    </w:rPr>
  </w:style>
  <w:style w:type="paragraph" w:customStyle="1" w:styleId="xl85">
    <w:name w:val="xl85"/>
    <w:basedOn w:val="Normal"/>
    <w:rsid w:val="006B6C05"/>
    <w:pPr>
      <w:pBdr>
        <w:top w:val="single" w:sz="4" w:space="0" w:color="auto"/>
        <w:bottom w:val="single" w:sz="4" w:space="0" w:color="auto"/>
      </w:pBdr>
      <w:suppressAutoHyphens w:val="0"/>
      <w:spacing w:before="100" w:beforeAutospacing="1" w:after="100" w:afterAutospacing="1"/>
      <w:jc w:val="center"/>
    </w:pPr>
    <w:rPr>
      <w:b/>
      <w:bCs/>
      <w:lang w:eastAsia="pt-BR"/>
    </w:rPr>
  </w:style>
  <w:style w:type="paragraph" w:customStyle="1" w:styleId="xl86">
    <w:name w:val="xl86"/>
    <w:basedOn w:val="Normal"/>
    <w:rsid w:val="006B6C0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pt-BR"/>
    </w:rPr>
  </w:style>
  <w:style w:type="paragraph" w:customStyle="1" w:styleId="xl87">
    <w:name w:val="xl87"/>
    <w:basedOn w:val="Normal"/>
    <w:rsid w:val="006B6C0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t-BR"/>
    </w:rPr>
  </w:style>
  <w:style w:type="paragraph" w:customStyle="1" w:styleId="xl88">
    <w:name w:val="xl88"/>
    <w:basedOn w:val="Normal"/>
    <w:rsid w:val="006B6C05"/>
    <w:pPr>
      <w:pBdr>
        <w:top w:val="single" w:sz="4" w:space="0" w:color="auto"/>
        <w:left w:val="single" w:sz="4" w:space="0" w:color="auto"/>
        <w:bottom w:val="single" w:sz="4" w:space="0" w:color="auto"/>
      </w:pBdr>
      <w:suppressAutoHyphens w:val="0"/>
      <w:spacing w:before="100" w:beforeAutospacing="1" w:after="100" w:afterAutospacing="1"/>
      <w:jc w:val="center"/>
    </w:pPr>
    <w:rPr>
      <w:lang w:eastAsia="pt-BR"/>
    </w:rPr>
  </w:style>
  <w:style w:type="paragraph" w:customStyle="1" w:styleId="xl89">
    <w:name w:val="xl89"/>
    <w:basedOn w:val="Normal"/>
    <w:rsid w:val="006B6C05"/>
    <w:pPr>
      <w:pBdr>
        <w:top w:val="single" w:sz="4" w:space="0" w:color="auto"/>
        <w:bottom w:val="single" w:sz="4" w:space="0" w:color="auto"/>
      </w:pBdr>
      <w:suppressAutoHyphens w:val="0"/>
      <w:spacing w:before="100" w:beforeAutospacing="1" w:after="100" w:afterAutospacing="1"/>
      <w:jc w:val="center"/>
    </w:pPr>
    <w:rPr>
      <w:lang w:eastAsia="pt-BR"/>
    </w:rPr>
  </w:style>
  <w:style w:type="paragraph" w:customStyle="1" w:styleId="xl90">
    <w:name w:val="xl90"/>
    <w:basedOn w:val="Normal"/>
    <w:rsid w:val="006B6C05"/>
    <w:pPr>
      <w:pBdr>
        <w:top w:val="single" w:sz="4" w:space="0" w:color="auto"/>
        <w:bottom w:val="single" w:sz="4" w:space="0" w:color="auto"/>
        <w:right w:val="single" w:sz="4" w:space="0" w:color="auto"/>
      </w:pBdr>
      <w:suppressAutoHyphens w:val="0"/>
      <w:spacing w:before="100" w:beforeAutospacing="1" w:after="100" w:afterAutospacing="1"/>
      <w:jc w:val="center"/>
    </w:pPr>
    <w:rPr>
      <w:lang w:eastAsia="pt-BR"/>
    </w:rPr>
  </w:style>
  <w:style w:type="paragraph" w:customStyle="1" w:styleId="xl91">
    <w:name w:val="xl91"/>
    <w:basedOn w:val="Normal"/>
    <w:rsid w:val="006B6C05"/>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pt-BR"/>
    </w:rPr>
  </w:style>
  <w:style w:type="paragraph" w:customStyle="1" w:styleId="xl92">
    <w:name w:val="xl92"/>
    <w:basedOn w:val="Normal"/>
    <w:rsid w:val="006B6C05"/>
    <w:pPr>
      <w:pBdr>
        <w:right w:val="single" w:sz="4" w:space="0" w:color="auto"/>
      </w:pBdr>
      <w:suppressAutoHyphens w:val="0"/>
      <w:spacing w:before="100" w:beforeAutospacing="1" w:after="100" w:afterAutospacing="1"/>
    </w:pPr>
    <w:rPr>
      <w:sz w:val="18"/>
      <w:szCs w:val="18"/>
      <w:lang w:eastAsia="pt-BR"/>
    </w:rPr>
  </w:style>
  <w:style w:type="paragraph" w:customStyle="1" w:styleId="Textbody">
    <w:name w:val="Text body"/>
    <w:basedOn w:val="Normal"/>
    <w:rsid w:val="006B6C05"/>
    <w:pPr>
      <w:widowControl w:val="0"/>
      <w:autoSpaceDN w:val="0"/>
      <w:spacing w:after="120"/>
      <w:textAlignment w:val="baseline"/>
    </w:pPr>
    <w:rPr>
      <w:kern w:val="3"/>
      <w:szCs w:val="20"/>
      <w:lang w:eastAsia="zh-CN"/>
    </w:rPr>
  </w:style>
  <w:style w:type="numbering" w:customStyle="1" w:styleId="Semlista2">
    <w:name w:val="Sem lista2"/>
    <w:next w:val="Semlista"/>
    <w:uiPriority w:val="99"/>
    <w:semiHidden/>
    <w:unhideWhenUsed/>
    <w:rsid w:val="007A6BD3"/>
  </w:style>
  <w:style w:type="table" w:customStyle="1" w:styleId="Tabelacomgrade2">
    <w:name w:val="Tabela com grade2"/>
    <w:basedOn w:val="Tabelanormal"/>
    <w:next w:val="Tabelacomgrade"/>
    <w:uiPriority w:val="59"/>
    <w:rsid w:val="007A6BD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mentoClaro21">
    <w:name w:val="Sombreamento Claro21"/>
    <w:basedOn w:val="Tabelanormal"/>
    <w:uiPriority w:val="60"/>
    <w:rsid w:val="007A6BD3"/>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1">
    <w:name w:val="Sombreamento Claro - Ênfase 111"/>
    <w:basedOn w:val="Tabelanormal"/>
    <w:uiPriority w:val="60"/>
    <w:rsid w:val="007A6BD3"/>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e111">
    <w:name w:val="Lista Clara - Ênfase 111"/>
    <w:basedOn w:val="Tabelanormal"/>
    <w:uiPriority w:val="61"/>
    <w:rsid w:val="007A6BD3"/>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1">
    <w:name w:val="Lista Clara11"/>
    <w:basedOn w:val="Tabelanormal"/>
    <w:uiPriority w:val="61"/>
    <w:rsid w:val="007A6BD3"/>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mentoClaro-nfase61">
    <w:name w:val="Sombreamento Claro - Ênfase 61"/>
    <w:basedOn w:val="Tabelanormal"/>
    <w:next w:val="SombreamentoClaro-nfase6"/>
    <w:uiPriority w:val="60"/>
    <w:rsid w:val="007A6BD3"/>
    <w:rPr>
      <w:rFonts w:ascii="Times New Roman" w:eastAsia="Times New Roma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GradeClara-nfase111">
    <w:name w:val="Grade Clara - Ênfase 111"/>
    <w:basedOn w:val="Tabelanormal"/>
    <w:uiPriority w:val="62"/>
    <w:rsid w:val="007A6BD3"/>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adeClara11">
    <w:name w:val="Grade Clara11"/>
    <w:basedOn w:val="Tabelanormal"/>
    <w:uiPriority w:val="62"/>
    <w:rsid w:val="007A6BD3"/>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nfase31">
    <w:name w:val="Lista Clara - Ênfase 31"/>
    <w:basedOn w:val="Tabelanormal"/>
    <w:next w:val="ListaClara-nfase3"/>
    <w:uiPriority w:val="61"/>
    <w:rsid w:val="007A6BD3"/>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e21">
    <w:name w:val="Lista Clara - Ênfase 21"/>
    <w:basedOn w:val="Tabelanormal"/>
    <w:next w:val="ListaClara-nfase2"/>
    <w:uiPriority w:val="61"/>
    <w:rsid w:val="007A6BD3"/>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elaSimples111">
    <w:name w:val="Tabela Simples 111"/>
    <w:basedOn w:val="Tabelanormal"/>
    <w:uiPriority w:val="41"/>
    <w:rsid w:val="007A6BD3"/>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PargrafodaListaChar">
    <w:name w:val="Parágrafo da Lista Char"/>
    <w:basedOn w:val="Fontepargpadro"/>
    <w:link w:val="PargrafodaLista"/>
    <w:uiPriority w:val="34"/>
    <w:rsid w:val="00377BC0"/>
    <w:rPr>
      <w:sz w:val="22"/>
      <w:szCs w:val="22"/>
      <w:lang w:val="en-US" w:eastAsia="en-US"/>
    </w:rPr>
  </w:style>
  <w:style w:type="paragraph" w:customStyle="1" w:styleId="TtuloADMPg">
    <w:name w:val="Título ADMPg"/>
    <w:basedOn w:val="Normal"/>
    <w:link w:val="TtuloADMPgChar"/>
    <w:qFormat/>
    <w:rsid w:val="00925099"/>
    <w:pPr>
      <w:suppressAutoHyphens w:val="0"/>
      <w:overflowPunct w:val="0"/>
      <w:autoSpaceDE w:val="0"/>
      <w:autoSpaceDN w:val="0"/>
      <w:adjustRightInd w:val="0"/>
      <w:spacing w:before="240" w:after="240" w:line="360" w:lineRule="auto"/>
      <w:jc w:val="center"/>
      <w:textAlignment w:val="baseline"/>
    </w:pPr>
    <w:rPr>
      <w:b/>
      <w:bCs/>
      <w:caps/>
      <w:sz w:val="28"/>
      <w:szCs w:val="28"/>
      <w:lang w:eastAsia="pt-PT"/>
    </w:rPr>
  </w:style>
  <w:style w:type="character" w:customStyle="1" w:styleId="TtuloADMPgChar">
    <w:name w:val="Título ADMPg Char"/>
    <w:basedOn w:val="Fontepargpadro"/>
    <w:link w:val="TtuloADMPg"/>
    <w:rsid w:val="00925099"/>
    <w:rPr>
      <w:rFonts w:ascii="Times New Roman" w:eastAsia="Times New Roman" w:hAnsi="Times New Roman"/>
      <w:b/>
      <w:bCs/>
      <w:caps/>
      <w:sz w:val="28"/>
      <w:szCs w:val="28"/>
      <w:lang w:eastAsia="pt-PT"/>
    </w:rPr>
  </w:style>
  <w:style w:type="paragraph" w:customStyle="1" w:styleId="AutoresADMPg">
    <w:name w:val="Autores ADMPg"/>
    <w:basedOn w:val="Normal"/>
    <w:qFormat/>
    <w:rsid w:val="00925099"/>
    <w:pPr>
      <w:suppressAutoHyphens w:val="0"/>
      <w:overflowPunct w:val="0"/>
      <w:autoSpaceDE w:val="0"/>
      <w:autoSpaceDN w:val="0"/>
      <w:adjustRightInd w:val="0"/>
      <w:spacing w:after="120"/>
      <w:jc w:val="center"/>
      <w:textAlignment w:val="baseline"/>
    </w:pPr>
    <w:rPr>
      <w:sz w:val="20"/>
      <w:szCs w:val="20"/>
      <w:lang w:eastAsia="pt-PT"/>
    </w:rPr>
  </w:style>
  <w:style w:type="paragraph" w:customStyle="1" w:styleId="ResumoTtuloADMPg">
    <w:name w:val="Resumo Título ADMPg"/>
    <w:basedOn w:val="Normal"/>
    <w:link w:val="ResumoTtuloADMPgChar"/>
    <w:qFormat/>
    <w:rsid w:val="00925099"/>
    <w:pPr>
      <w:suppressAutoHyphens w:val="0"/>
      <w:overflowPunct w:val="0"/>
      <w:autoSpaceDE w:val="0"/>
      <w:autoSpaceDN w:val="0"/>
      <w:adjustRightInd w:val="0"/>
      <w:spacing w:before="240" w:after="120"/>
      <w:textAlignment w:val="baseline"/>
    </w:pPr>
    <w:rPr>
      <w:b/>
      <w:szCs w:val="20"/>
      <w:lang w:eastAsia="pt-PT"/>
    </w:rPr>
  </w:style>
  <w:style w:type="character" w:customStyle="1" w:styleId="ResumoTtuloADMPgChar">
    <w:name w:val="Resumo Título ADMPg Char"/>
    <w:basedOn w:val="Fontepargpadro"/>
    <w:link w:val="ResumoTtuloADMPg"/>
    <w:rsid w:val="00925099"/>
    <w:rPr>
      <w:rFonts w:ascii="Times New Roman" w:eastAsia="Times New Roman" w:hAnsi="Times New Roman"/>
      <w:b/>
      <w:sz w:val="24"/>
      <w:lang w:eastAsia="pt-PT"/>
    </w:rPr>
  </w:style>
  <w:style w:type="paragraph" w:customStyle="1" w:styleId="Palavras-ChaveADMPg">
    <w:name w:val="Palavras-Chave ADMPg"/>
    <w:basedOn w:val="Normal"/>
    <w:link w:val="Palavras-ChaveADMPgChar"/>
    <w:qFormat/>
    <w:rsid w:val="00925099"/>
    <w:pPr>
      <w:suppressAutoHyphens w:val="0"/>
      <w:overflowPunct w:val="0"/>
      <w:autoSpaceDE w:val="0"/>
      <w:autoSpaceDN w:val="0"/>
      <w:adjustRightInd w:val="0"/>
      <w:spacing w:after="240"/>
      <w:ind w:right="11"/>
      <w:textAlignment w:val="baseline"/>
    </w:pPr>
    <w:rPr>
      <w:b/>
      <w:sz w:val="20"/>
      <w:szCs w:val="20"/>
      <w:lang w:eastAsia="pt-PT"/>
    </w:rPr>
  </w:style>
  <w:style w:type="character" w:customStyle="1" w:styleId="Palavras-ChaveADMPgChar">
    <w:name w:val="Palavras-Chave ADMPg Char"/>
    <w:basedOn w:val="Fontepargpadro"/>
    <w:link w:val="Palavras-ChaveADMPg"/>
    <w:rsid w:val="00925099"/>
    <w:rPr>
      <w:rFonts w:ascii="Times New Roman" w:eastAsia="Times New Roman" w:hAnsi="Times New Roman"/>
      <w:b/>
      <w:lang w:eastAsia="pt-PT"/>
    </w:rPr>
  </w:style>
  <w:style w:type="paragraph" w:customStyle="1" w:styleId="AbstractTtuloADMPg">
    <w:name w:val="Abstract Título ADMPg"/>
    <w:basedOn w:val="ResumoTtuloADMPg"/>
    <w:link w:val="AbstractTtuloADMPgChar"/>
    <w:qFormat/>
    <w:rsid w:val="00925099"/>
    <w:rPr>
      <w:i/>
    </w:rPr>
  </w:style>
  <w:style w:type="character" w:customStyle="1" w:styleId="AbstractTtuloADMPgChar">
    <w:name w:val="Abstract Título ADMPg Char"/>
    <w:basedOn w:val="ResumoTtuloADMPgChar"/>
    <w:link w:val="AbstractTtuloADMPg"/>
    <w:rsid w:val="00925099"/>
    <w:rPr>
      <w:rFonts w:ascii="Times New Roman" w:eastAsia="Times New Roman" w:hAnsi="Times New Roman"/>
      <w:b/>
      <w:i/>
      <w:sz w:val="24"/>
      <w:lang w:eastAsia="pt-PT"/>
    </w:rPr>
  </w:style>
  <w:style w:type="paragraph" w:customStyle="1" w:styleId="KeywordsADMPg">
    <w:name w:val="Keywords ADMPg"/>
    <w:basedOn w:val="Palavras-ChaveADMPg"/>
    <w:link w:val="KeywordsADMPgChar"/>
    <w:qFormat/>
    <w:rsid w:val="00925099"/>
    <w:pPr>
      <w:ind w:right="0"/>
    </w:pPr>
    <w:rPr>
      <w:i/>
    </w:rPr>
  </w:style>
  <w:style w:type="character" w:customStyle="1" w:styleId="KeywordsADMPgChar">
    <w:name w:val="Keywords ADMPg Char"/>
    <w:basedOn w:val="Palavras-ChaveADMPgChar"/>
    <w:link w:val="KeywordsADMPg"/>
    <w:rsid w:val="00925099"/>
    <w:rPr>
      <w:rFonts w:ascii="Times New Roman" w:eastAsia="Times New Roman" w:hAnsi="Times New Roman"/>
      <w:b/>
      <w:i/>
      <w:lang w:eastAsia="pt-PT"/>
    </w:rPr>
  </w:style>
  <w:style w:type="paragraph" w:customStyle="1" w:styleId="Texto0">
    <w:name w:val="Texto"/>
    <w:basedOn w:val="Normal"/>
    <w:link w:val="TextoChar"/>
    <w:qFormat/>
    <w:rsid w:val="00925099"/>
    <w:pPr>
      <w:suppressAutoHyphens w:val="0"/>
      <w:overflowPunct w:val="0"/>
      <w:autoSpaceDE w:val="0"/>
      <w:autoSpaceDN w:val="0"/>
      <w:adjustRightInd w:val="0"/>
      <w:spacing w:after="120"/>
      <w:jc w:val="both"/>
      <w:textAlignment w:val="baseline"/>
    </w:pPr>
    <w:rPr>
      <w:szCs w:val="20"/>
      <w:lang w:eastAsia="pt-PT"/>
    </w:rPr>
  </w:style>
  <w:style w:type="character" w:customStyle="1" w:styleId="TextoChar">
    <w:name w:val="Texto Char"/>
    <w:basedOn w:val="Fontepargpadro"/>
    <w:link w:val="Texto0"/>
    <w:rsid w:val="00925099"/>
    <w:rPr>
      <w:rFonts w:ascii="Times New Roman" w:eastAsia="Times New Roman" w:hAnsi="Times New Roman"/>
      <w:sz w:val="24"/>
      <w:lang w:eastAsia="pt-PT"/>
    </w:rPr>
  </w:style>
  <w:style w:type="paragraph" w:customStyle="1" w:styleId="TtulosADMPg">
    <w:name w:val="Títulos ADMPg"/>
    <w:basedOn w:val="Normal"/>
    <w:link w:val="TtulosADMPgChar"/>
    <w:qFormat/>
    <w:rsid w:val="008B3AF7"/>
    <w:pPr>
      <w:keepNext/>
      <w:tabs>
        <w:tab w:val="left" w:pos="360"/>
      </w:tabs>
      <w:suppressAutoHyphens w:val="0"/>
      <w:overflowPunct w:val="0"/>
      <w:autoSpaceDE w:val="0"/>
      <w:autoSpaceDN w:val="0"/>
      <w:adjustRightInd w:val="0"/>
      <w:spacing w:before="240" w:after="120"/>
      <w:textAlignment w:val="baseline"/>
      <w:outlineLvl w:val="0"/>
    </w:pPr>
    <w:rPr>
      <w:b/>
      <w:smallCaps/>
      <w:kern w:val="28"/>
      <w:szCs w:val="20"/>
      <w:lang w:eastAsia="pt-PT"/>
    </w:rPr>
  </w:style>
  <w:style w:type="character" w:customStyle="1" w:styleId="TtulosADMPgChar">
    <w:name w:val="Títulos ADMPg Char"/>
    <w:basedOn w:val="Fontepargpadro"/>
    <w:link w:val="TtulosADMPg"/>
    <w:rsid w:val="008B3AF7"/>
    <w:rPr>
      <w:rFonts w:ascii="Times New Roman" w:eastAsia="Times New Roman" w:hAnsi="Times New Roman"/>
      <w:b/>
      <w:smallCaps/>
      <w:kern w:val="28"/>
      <w:sz w:val="24"/>
      <w:lang w:eastAsia="pt-PT"/>
    </w:rPr>
  </w:style>
  <w:style w:type="character" w:customStyle="1" w:styleId="Ttulo5Char">
    <w:name w:val="Título 5 Char"/>
    <w:basedOn w:val="Fontepargpadro"/>
    <w:link w:val="Ttulo5"/>
    <w:uiPriority w:val="9"/>
    <w:rsid w:val="008B3AF7"/>
    <w:rPr>
      <w:rFonts w:asciiTheme="minorHAnsi" w:eastAsiaTheme="minorEastAsia" w:hAnsiTheme="minorHAnsi" w:cstheme="minorBidi"/>
      <w:b/>
      <w:bCs/>
      <w:i/>
      <w:iCs/>
      <w:sz w:val="26"/>
      <w:szCs w:val="26"/>
      <w:lang w:val="en-US" w:eastAsia="en-US"/>
    </w:rPr>
  </w:style>
  <w:style w:type="character" w:customStyle="1" w:styleId="Ttulo6Char">
    <w:name w:val="Título 6 Char"/>
    <w:basedOn w:val="Fontepargpadro"/>
    <w:link w:val="Ttulo6"/>
    <w:rsid w:val="008B3AF7"/>
    <w:rPr>
      <w:rFonts w:ascii="Times New Roman" w:eastAsia="Times New Roman" w:hAnsi="Times New Roman"/>
      <w:b/>
      <w:bCs/>
      <w:sz w:val="22"/>
      <w:szCs w:val="22"/>
      <w:lang w:val="en-US" w:eastAsia="en-US"/>
    </w:rPr>
  </w:style>
  <w:style w:type="character" w:customStyle="1" w:styleId="Ttulo7Char">
    <w:name w:val="Título 7 Char"/>
    <w:basedOn w:val="Fontepargpadro"/>
    <w:link w:val="Ttulo7"/>
    <w:uiPriority w:val="9"/>
    <w:rsid w:val="008B3AF7"/>
    <w:rPr>
      <w:rFonts w:asciiTheme="minorHAnsi" w:eastAsiaTheme="minorEastAsia" w:hAnsiTheme="minorHAnsi" w:cstheme="minorBidi"/>
      <w:sz w:val="24"/>
      <w:szCs w:val="24"/>
      <w:lang w:val="en-US" w:eastAsia="en-US"/>
    </w:rPr>
  </w:style>
  <w:style w:type="character" w:customStyle="1" w:styleId="Ttulo9Char">
    <w:name w:val="Título 9 Char"/>
    <w:basedOn w:val="Fontepargpadro"/>
    <w:link w:val="Ttulo9"/>
    <w:uiPriority w:val="9"/>
    <w:rsid w:val="008B3AF7"/>
    <w:rPr>
      <w:rFonts w:asciiTheme="majorHAnsi" w:eastAsiaTheme="majorEastAsia" w:hAnsiTheme="majorHAnsi" w:cstheme="majorBidi"/>
      <w:sz w:val="22"/>
      <w:szCs w:val="22"/>
      <w:lang w:val="en-US" w:eastAsia="en-US"/>
    </w:rPr>
  </w:style>
  <w:style w:type="paragraph" w:customStyle="1" w:styleId="Table">
    <w:name w:val="Table"/>
    <w:basedOn w:val="Normal"/>
    <w:rsid w:val="008B3AF7"/>
    <w:pPr>
      <w:suppressAutoHyphens w:val="0"/>
      <w:spacing w:after="60"/>
    </w:pPr>
    <w:rPr>
      <w:color w:val="000000"/>
      <w:sz w:val="20"/>
      <w:szCs w:val="20"/>
      <w:lang w:val="en-GB" w:eastAsia="en-US"/>
    </w:rPr>
  </w:style>
  <w:style w:type="paragraph" w:customStyle="1" w:styleId="Bullet">
    <w:name w:val="Bullet"/>
    <w:basedOn w:val="Normal"/>
    <w:rsid w:val="008B3AF7"/>
    <w:pPr>
      <w:numPr>
        <w:numId w:val="3"/>
      </w:numPr>
      <w:tabs>
        <w:tab w:val="clear" w:pos="360"/>
        <w:tab w:val="num" w:pos="284"/>
      </w:tabs>
      <w:suppressAutoHyphens w:val="0"/>
      <w:spacing w:before="120"/>
      <w:ind w:left="284" w:hanging="284"/>
      <w:jc w:val="both"/>
    </w:pPr>
    <w:rPr>
      <w:rFonts w:cs="Arial"/>
      <w:color w:val="000000"/>
      <w:sz w:val="22"/>
      <w:szCs w:val="22"/>
      <w:lang w:val="en-US" w:eastAsia="en-US"/>
    </w:rPr>
  </w:style>
  <w:style w:type="paragraph" w:customStyle="1" w:styleId="Bullet2">
    <w:name w:val="Bullet 2"/>
    <w:basedOn w:val="Normal"/>
    <w:rsid w:val="008B3AF7"/>
    <w:pPr>
      <w:numPr>
        <w:ilvl w:val="1"/>
        <w:numId w:val="3"/>
      </w:numPr>
      <w:tabs>
        <w:tab w:val="clear" w:pos="1080"/>
        <w:tab w:val="num" w:pos="567"/>
      </w:tabs>
      <w:suppressAutoHyphens w:val="0"/>
      <w:spacing w:before="120"/>
      <w:ind w:left="567" w:hanging="283"/>
      <w:jc w:val="both"/>
    </w:pPr>
    <w:rPr>
      <w:rFonts w:cs="Arial"/>
      <w:color w:val="000000"/>
      <w:sz w:val="22"/>
      <w:szCs w:val="22"/>
      <w:lang w:val="en-GB" w:eastAsia="en-US"/>
    </w:rPr>
  </w:style>
  <w:style w:type="paragraph" w:customStyle="1" w:styleId="Resumo">
    <w:name w:val="Resumo"/>
    <w:basedOn w:val="Normal"/>
    <w:link w:val="ResumoCarter"/>
    <w:rsid w:val="008B3AF7"/>
    <w:pPr>
      <w:suppressAutoHyphens w:val="0"/>
      <w:overflowPunct w:val="0"/>
      <w:autoSpaceDE w:val="0"/>
      <w:autoSpaceDN w:val="0"/>
      <w:adjustRightInd w:val="0"/>
      <w:spacing w:before="120"/>
      <w:ind w:left="567" w:right="567"/>
      <w:jc w:val="both"/>
      <w:textAlignment w:val="baseline"/>
    </w:pPr>
    <w:rPr>
      <w:sz w:val="20"/>
      <w:szCs w:val="20"/>
      <w:lang w:eastAsia="pt-PT"/>
    </w:rPr>
  </w:style>
  <w:style w:type="character" w:customStyle="1" w:styleId="ResumoCarter">
    <w:name w:val="Resumo Caráter"/>
    <w:basedOn w:val="Fontepargpadro"/>
    <w:link w:val="Resumo"/>
    <w:rsid w:val="008B3AF7"/>
    <w:rPr>
      <w:rFonts w:ascii="Times New Roman" w:eastAsia="Times New Roman" w:hAnsi="Times New Roman"/>
      <w:lang w:eastAsia="pt-PT"/>
    </w:rPr>
  </w:style>
  <w:style w:type="paragraph" w:customStyle="1" w:styleId="FootnoteText1">
    <w:name w:val="Footnote Text1"/>
    <w:basedOn w:val="Textodenotaderodap"/>
    <w:link w:val="FootnotetextZchn"/>
    <w:rsid w:val="008B3AF7"/>
    <w:pPr>
      <w:tabs>
        <w:tab w:val="left" w:pos="425"/>
      </w:tabs>
      <w:suppressAutoHyphens w:val="0"/>
      <w:spacing w:before="120"/>
      <w:jc w:val="both"/>
    </w:pPr>
    <w:rPr>
      <w:rFonts w:cs="Arial"/>
      <w:color w:val="000000"/>
      <w:sz w:val="18"/>
      <w:szCs w:val="16"/>
      <w:lang w:val="en-GB" w:eastAsia="en-US"/>
    </w:rPr>
  </w:style>
  <w:style w:type="character" w:customStyle="1" w:styleId="FootnotetextZchn">
    <w:name w:val="Footnote text Zchn"/>
    <w:basedOn w:val="TextodenotaderodapChar"/>
    <w:link w:val="FootnoteText1"/>
    <w:rsid w:val="008B3AF7"/>
    <w:rPr>
      <w:rFonts w:ascii="Times New Roman" w:eastAsia="Times New Roman" w:hAnsi="Times New Roman" w:cs="Arial"/>
      <w:color w:val="000000"/>
      <w:sz w:val="18"/>
      <w:szCs w:val="16"/>
      <w:lang w:val="en-GB" w:eastAsia="en-US"/>
    </w:rPr>
  </w:style>
  <w:style w:type="paragraph" w:customStyle="1" w:styleId="Footnote">
    <w:name w:val="Footnote"/>
    <w:basedOn w:val="Normal"/>
    <w:link w:val="FootnoteZchn"/>
    <w:rsid w:val="008B3AF7"/>
    <w:pPr>
      <w:suppressAutoHyphens w:val="0"/>
      <w:spacing w:after="60"/>
      <w:jc w:val="both"/>
    </w:pPr>
    <w:rPr>
      <w:rFonts w:cs="Arial"/>
      <w:color w:val="000000"/>
      <w:sz w:val="22"/>
      <w:szCs w:val="15"/>
      <w:vertAlign w:val="superscript"/>
      <w:lang w:val="en-GB" w:eastAsia="en-US"/>
    </w:rPr>
  </w:style>
  <w:style w:type="character" w:customStyle="1" w:styleId="FootnoteZchn">
    <w:name w:val="Footnote Zchn"/>
    <w:link w:val="Footnote"/>
    <w:rsid w:val="008B3AF7"/>
    <w:rPr>
      <w:rFonts w:ascii="Times New Roman" w:eastAsia="Times New Roman" w:hAnsi="Times New Roman" w:cs="Arial"/>
      <w:color w:val="000000"/>
      <w:sz w:val="22"/>
      <w:szCs w:val="15"/>
      <w:vertAlign w:val="superscript"/>
      <w:lang w:val="en-GB" w:eastAsia="en-US"/>
    </w:rPr>
  </w:style>
  <w:style w:type="paragraph" w:customStyle="1" w:styleId="Reference">
    <w:name w:val="Reference"/>
    <w:basedOn w:val="Normal"/>
    <w:link w:val="ReferenceZchn"/>
    <w:rsid w:val="008B3AF7"/>
    <w:pPr>
      <w:suppressAutoHyphens w:val="0"/>
      <w:ind w:left="284" w:hanging="284"/>
      <w:jc w:val="both"/>
    </w:pPr>
    <w:rPr>
      <w:rFonts w:cs="Arial"/>
      <w:color w:val="000000"/>
      <w:sz w:val="22"/>
      <w:szCs w:val="15"/>
      <w:lang w:val="en-GB" w:eastAsia="en-US"/>
    </w:rPr>
  </w:style>
  <w:style w:type="character" w:customStyle="1" w:styleId="ReferenceZchn">
    <w:name w:val="Reference Zchn"/>
    <w:link w:val="Reference"/>
    <w:rsid w:val="008B3AF7"/>
    <w:rPr>
      <w:rFonts w:ascii="Times New Roman" w:eastAsia="Times New Roman" w:hAnsi="Times New Roman" w:cs="Arial"/>
      <w:color w:val="000000"/>
      <w:sz w:val="22"/>
      <w:szCs w:val="15"/>
      <w:lang w:val="en-GB" w:eastAsia="en-US"/>
    </w:rPr>
  </w:style>
  <w:style w:type="paragraph" w:customStyle="1" w:styleId="References">
    <w:name w:val="References"/>
    <w:basedOn w:val="Normal"/>
    <w:autoRedefine/>
    <w:rsid w:val="008B3AF7"/>
    <w:pPr>
      <w:suppressAutoHyphens w:val="0"/>
      <w:overflowPunct w:val="0"/>
      <w:autoSpaceDE w:val="0"/>
      <w:autoSpaceDN w:val="0"/>
      <w:adjustRightInd w:val="0"/>
      <w:ind w:left="360" w:hanging="360"/>
      <w:jc w:val="both"/>
      <w:textAlignment w:val="baseline"/>
    </w:pPr>
    <w:rPr>
      <w:rFonts w:ascii="Georgia" w:hAnsi="Georgia"/>
      <w:sz w:val="20"/>
      <w:szCs w:val="20"/>
      <w:lang w:val="en-US" w:eastAsia="en-US"/>
    </w:rPr>
  </w:style>
  <w:style w:type="paragraph" w:styleId="Reviso">
    <w:name w:val="Revision"/>
    <w:hidden/>
    <w:uiPriority w:val="99"/>
    <w:semiHidden/>
    <w:rsid w:val="008B3AF7"/>
    <w:rPr>
      <w:rFonts w:ascii="Times New Roman" w:eastAsia="Times New Roman" w:hAnsi="Times New Roman"/>
      <w:sz w:val="22"/>
      <w:lang w:val="pt-PT" w:eastAsia="pt-PT"/>
    </w:rPr>
  </w:style>
  <w:style w:type="paragraph" w:customStyle="1" w:styleId="RefernciasADMPg">
    <w:name w:val="Referências ADMPg"/>
    <w:basedOn w:val="References"/>
    <w:qFormat/>
    <w:rsid w:val="008B3AF7"/>
    <w:pPr>
      <w:spacing w:after="240"/>
      <w:ind w:left="357" w:hanging="357"/>
    </w:pPr>
    <w:rPr>
      <w:rFonts w:ascii="Times New Roman" w:hAnsi="Times New Roman"/>
    </w:rPr>
  </w:style>
  <w:style w:type="paragraph" w:customStyle="1" w:styleId="ResumoTextoADMPg">
    <w:name w:val="Resumo Texto ADMPg"/>
    <w:basedOn w:val="Resumo"/>
    <w:link w:val="ResumoTextoADMPgChar"/>
    <w:qFormat/>
    <w:rsid w:val="008B3AF7"/>
    <w:pPr>
      <w:spacing w:before="0" w:after="120"/>
      <w:ind w:left="0" w:right="0"/>
    </w:pPr>
  </w:style>
  <w:style w:type="character" w:customStyle="1" w:styleId="ResumoTextoADMPgChar">
    <w:name w:val="Resumo Texto ADMPg Char"/>
    <w:basedOn w:val="ResumoCarter"/>
    <w:link w:val="ResumoTextoADMPg"/>
    <w:rsid w:val="008B3AF7"/>
    <w:rPr>
      <w:rFonts w:ascii="Times New Roman" w:eastAsia="Times New Roman" w:hAnsi="Times New Roman"/>
      <w:lang w:eastAsia="pt-PT"/>
    </w:rPr>
  </w:style>
  <w:style w:type="paragraph" w:customStyle="1" w:styleId="TtuloSegundoNvelADMPg">
    <w:name w:val="Título Segundo Nível ADMPg"/>
    <w:basedOn w:val="Normal"/>
    <w:link w:val="TtuloSegundoNvelADMPgChar"/>
    <w:qFormat/>
    <w:rsid w:val="008B3AF7"/>
    <w:pPr>
      <w:keepNext/>
      <w:suppressAutoHyphens w:val="0"/>
      <w:overflowPunct w:val="0"/>
      <w:autoSpaceDE w:val="0"/>
      <w:autoSpaceDN w:val="0"/>
      <w:adjustRightInd w:val="0"/>
      <w:spacing w:before="240" w:after="120"/>
      <w:textAlignment w:val="baseline"/>
      <w:outlineLvl w:val="1"/>
    </w:pPr>
    <w:rPr>
      <w:b/>
      <w:kern w:val="28"/>
      <w:szCs w:val="20"/>
      <w:lang w:eastAsia="pt-PT"/>
    </w:rPr>
  </w:style>
  <w:style w:type="character" w:customStyle="1" w:styleId="TtuloSegundoNvelADMPgChar">
    <w:name w:val="Título Segundo Nível ADMPg Char"/>
    <w:basedOn w:val="Fontepargpadro"/>
    <w:link w:val="TtuloSegundoNvelADMPg"/>
    <w:rsid w:val="008B3AF7"/>
    <w:rPr>
      <w:rFonts w:ascii="Times New Roman" w:eastAsia="Times New Roman" w:hAnsi="Times New Roman"/>
      <w:b/>
      <w:kern w:val="28"/>
      <w:sz w:val="24"/>
      <w:lang w:eastAsia="pt-PT"/>
    </w:rPr>
  </w:style>
  <w:style w:type="paragraph" w:customStyle="1" w:styleId="TtuloRefernciasADMPg">
    <w:name w:val="Título Referências ADMPg"/>
    <w:basedOn w:val="Normal"/>
    <w:link w:val="TtuloRefernciasADMPgChar"/>
    <w:qFormat/>
    <w:rsid w:val="008B3AF7"/>
    <w:pPr>
      <w:keepNext/>
      <w:tabs>
        <w:tab w:val="left" w:pos="360"/>
      </w:tabs>
      <w:suppressAutoHyphens w:val="0"/>
      <w:overflowPunct w:val="0"/>
      <w:autoSpaceDE w:val="0"/>
      <w:autoSpaceDN w:val="0"/>
      <w:adjustRightInd w:val="0"/>
      <w:spacing w:before="240" w:after="120"/>
      <w:textAlignment w:val="baseline"/>
      <w:outlineLvl w:val="0"/>
    </w:pPr>
    <w:rPr>
      <w:b/>
      <w:smallCaps/>
      <w:kern w:val="28"/>
      <w:szCs w:val="20"/>
      <w:lang w:val="en-US" w:eastAsia="pt-PT"/>
    </w:rPr>
  </w:style>
  <w:style w:type="character" w:customStyle="1" w:styleId="TtuloRefernciasADMPgChar">
    <w:name w:val="Título Referências ADMPg Char"/>
    <w:basedOn w:val="Fontepargpadro"/>
    <w:link w:val="TtuloRefernciasADMPg"/>
    <w:rsid w:val="008B3AF7"/>
    <w:rPr>
      <w:rFonts w:ascii="Times New Roman" w:eastAsia="Times New Roman" w:hAnsi="Times New Roman"/>
      <w:b/>
      <w:smallCaps/>
      <w:kern w:val="28"/>
      <w:sz w:val="24"/>
      <w:lang w:val="en-US" w:eastAsia="pt-PT"/>
    </w:rPr>
  </w:style>
  <w:style w:type="paragraph" w:customStyle="1" w:styleId="TabelaTtuloADMPg">
    <w:name w:val="Tabela Título ADMPg"/>
    <w:basedOn w:val="Normal"/>
    <w:link w:val="TabelaTtuloADMPgChar"/>
    <w:qFormat/>
    <w:rsid w:val="008B3AF7"/>
    <w:pPr>
      <w:suppressAutoHyphens w:val="0"/>
      <w:overflowPunct w:val="0"/>
      <w:autoSpaceDE w:val="0"/>
      <w:autoSpaceDN w:val="0"/>
      <w:adjustRightInd w:val="0"/>
      <w:spacing w:after="120"/>
      <w:jc w:val="center"/>
      <w:textAlignment w:val="baseline"/>
    </w:pPr>
    <w:rPr>
      <w:sz w:val="20"/>
      <w:szCs w:val="20"/>
      <w:lang w:eastAsia="pt-PT"/>
    </w:rPr>
  </w:style>
  <w:style w:type="character" w:customStyle="1" w:styleId="TabelaTtuloADMPgChar">
    <w:name w:val="Tabela Título ADMPg Char"/>
    <w:basedOn w:val="Fontepargpadro"/>
    <w:link w:val="TabelaTtuloADMPg"/>
    <w:rsid w:val="008B3AF7"/>
    <w:rPr>
      <w:rFonts w:ascii="Times New Roman" w:eastAsia="Times New Roman" w:hAnsi="Times New Roman"/>
      <w:lang w:eastAsia="pt-PT"/>
    </w:rPr>
  </w:style>
  <w:style w:type="paragraph" w:customStyle="1" w:styleId="Tabela1alinhaADMPg">
    <w:name w:val="Tabela 1a linha ADMPg"/>
    <w:basedOn w:val="Table"/>
    <w:qFormat/>
    <w:rsid w:val="008B3AF7"/>
    <w:pPr>
      <w:spacing w:after="0"/>
      <w:jc w:val="center"/>
    </w:pPr>
    <w:rPr>
      <w:rFonts w:cs="Arial"/>
      <w:b/>
      <w:szCs w:val="24"/>
    </w:rPr>
  </w:style>
  <w:style w:type="paragraph" w:customStyle="1" w:styleId="TabelaCorpoADMPg">
    <w:name w:val="Tabela Corpo ADMPg"/>
    <w:basedOn w:val="Table"/>
    <w:qFormat/>
    <w:rsid w:val="008B3AF7"/>
    <w:pPr>
      <w:spacing w:after="0"/>
    </w:pPr>
    <w:rPr>
      <w:rFonts w:cs="Arial"/>
    </w:rPr>
  </w:style>
  <w:style w:type="paragraph" w:customStyle="1" w:styleId="ListasADMPg">
    <w:name w:val="Listas ADMPg"/>
    <w:basedOn w:val="Normal"/>
    <w:link w:val="ListasADMPgChar"/>
    <w:qFormat/>
    <w:rsid w:val="008B3AF7"/>
    <w:pPr>
      <w:numPr>
        <w:numId w:val="2"/>
      </w:numPr>
      <w:suppressAutoHyphens w:val="0"/>
      <w:overflowPunct w:val="0"/>
      <w:autoSpaceDE w:val="0"/>
      <w:autoSpaceDN w:val="0"/>
      <w:adjustRightInd w:val="0"/>
      <w:spacing w:after="120"/>
      <w:ind w:left="1213" w:hanging="357"/>
      <w:jc w:val="both"/>
      <w:textAlignment w:val="baseline"/>
    </w:pPr>
    <w:rPr>
      <w:szCs w:val="22"/>
      <w:lang w:eastAsia="pt-PT"/>
    </w:rPr>
  </w:style>
  <w:style w:type="character" w:customStyle="1" w:styleId="ListasADMPgChar">
    <w:name w:val="Listas ADMPg Char"/>
    <w:basedOn w:val="Fontepargpadro"/>
    <w:link w:val="ListasADMPg"/>
    <w:rsid w:val="008B3AF7"/>
    <w:rPr>
      <w:rFonts w:ascii="Times New Roman" w:eastAsia="Times New Roman" w:hAnsi="Times New Roman"/>
      <w:sz w:val="24"/>
      <w:szCs w:val="22"/>
      <w:lang w:eastAsia="pt-PT"/>
    </w:rPr>
  </w:style>
  <w:style w:type="paragraph" w:customStyle="1" w:styleId="Quadro1alinhaADMPg">
    <w:name w:val="Quadro 1a linha ADMPg"/>
    <w:basedOn w:val="Tabela1alinhaADMPg"/>
    <w:qFormat/>
    <w:rsid w:val="008B3AF7"/>
    <w:rPr>
      <w:bCs/>
      <w:caps/>
      <w:szCs w:val="20"/>
    </w:rPr>
  </w:style>
  <w:style w:type="paragraph" w:customStyle="1" w:styleId="Quadro1acolunaADMPg">
    <w:name w:val="Quadro 1a coluna ADMPg"/>
    <w:basedOn w:val="TabelaTtuloADMPg"/>
    <w:link w:val="Quadro1acolunaADMPgChar"/>
    <w:qFormat/>
    <w:rsid w:val="008B3AF7"/>
    <w:pPr>
      <w:spacing w:after="0"/>
      <w:jc w:val="left"/>
    </w:pPr>
    <w:rPr>
      <w:szCs w:val="24"/>
    </w:rPr>
  </w:style>
  <w:style w:type="character" w:customStyle="1" w:styleId="Quadro1acolunaADMPgChar">
    <w:name w:val="Quadro 1a coluna ADMPg Char"/>
    <w:basedOn w:val="TabelaTtuloADMPgChar"/>
    <w:link w:val="Quadro1acolunaADMPg"/>
    <w:rsid w:val="008B3AF7"/>
    <w:rPr>
      <w:rFonts w:ascii="Times New Roman" w:eastAsia="Times New Roman" w:hAnsi="Times New Roman"/>
      <w:szCs w:val="24"/>
      <w:lang w:eastAsia="pt-PT"/>
    </w:rPr>
  </w:style>
  <w:style w:type="paragraph" w:customStyle="1" w:styleId="QuadroTtuloADMPg">
    <w:name w:val="Quadro Título ADMPg"/>
    <w:basedOn w:val="Normal"/>
    <w:link w:val="QuadroTtuloADMPgChar"/>
    <w:qFormat/>
    <w:rsid w:val="008B3AF7"/>
    <w:pPr>
      <w:suppressAutoHyphens w:val="0"/>
      <w:overflowPunct w:val="0"/>
      <w:autoSpaceDE w:val="0"/>
      <w:autoSpaceDN w:val="0"/>
      <w:adjustRightInd w:val="0"/>
      <w:spacing w:after="120"/>
      <w:jc w:val="center"/>
      <w:textAlignment w:val="baseline"/>
    </w:pPr>
    <w:rPr>
      <w:sz w:val="20"/>
      <w:szCs w:val="20"/>
      <w:lang w:eastAsia="pt-PT"/>
    </w:rPr>
  </w:style>
  <w:style w:type="character" w:customStyle="1" w:styleId="QuadroTtuloADMPgChar">
    <w:name w:val="Quadro Título ADMPg Char"/>
    <w:basedOn w:val="Fontepargpadro"/>
    <w:link w:val="QuadroTtuloADMPg"/>
    <w:rsid w:val="008B3AF7"/>
    <w:rPr>
      <w:rFonts w:ascii="Times New Roman" w:eastAsia="Times New Roman" w:hAnsi="Times New Roman"/>
      <w:lang w:eastAsia="pt-PT"/>
    </w:rPr>
  </w:style>
  <w:style w:type="paragraph" w:customStyle="1" w:styleId="RodapADMPg">
    <w:name w:val="Rodapé ADMPg"/>
    <w:basedOn w:val="FootnoteText1"/>
    <w:link w:val="RodapADMPgChar"/>
    <w:qFormat/>
    <w:rsid w:val="008B3AF7"/>
    <w:pPr>
      <w:spacing w:before="0"/>
    </w:pPr>
    <w:rPr>
      <w:sz w:val="20"/>
    </w:rPr>
  </w:style>
  <w:style w:type="character" w:customStyle="1" w:styleId="RodapADMPgChar">
    <w:name w:val="Rodapé ADMPg Char"/>
    <w:basedOn w:val="FootnotetextZchn"/>
    <w:link w:val="RodapADMPg"/>
    <w:rsid w:val="008B3AF7"/>
    <w:rPr>
      <w:rFonts w:ascii="Times New Roman" w:eastAsia="Times New Roman" w:hAnsi="Times New Roman" w:cs="Arial"/>
      <w:color w:val="000000"/>
      <w:sz w:val="18"/>
      <w:szCs w:val="16"/>
      <w:lang w:val="en-GB" w:eastAsia="en-US"/>
    </w:rPr>
  </w:style>
  <w:style w:type="paragraph" w:customStyle="1" w:styleId="FiguraADMPg">
    <w:name w:val="Figura ADMPg"/>
    <w:basedOn w:val="Normal"/>
    <w:qFormat/>
    <w:rsid w:val="008B3AF7"/>
    <w:pPr>
      <w:suppressAutoHyphens w:val="0"/>
      <w:overflowPunct w:val="0"/>
      <w:autoSpaceDE w:val="0"/>
      <w:autoSpaceDN w:val="0"/>
      <w:adjustRightInd w:val="0"/>
      <w:spacing w:before="240" w:after="120"/>
      <w:jc w:val="center"/>
      <w:textAlignment w:val="baseline"/>
    </w:pPr>
    <w:rPr>
      <w:sz w:val="22"/>
      <w:szCs w:val="20"/>
      <w:lang w:val="en-US" w:eastAsia="en-US"/>
    </w:rPr>
  </w:style>
  <w:style w:type="character" w:styleId="TextodoEspaoReservado">
    <w:name w:val="Placeholder Text"/>
    <w:basedOn w:val="Fontepargpadro"/>
    <w:uiPriority w:val="99"/>
    <w:semiHidden/>
    <w:rsid w:val="008B3AF7"/>
    <w:rPr>
      <w:color w:val="808080"/>
    </w:rPr>
  </w:style>
  <w:style w:type="character" w:customStyle="1" w:styleId="MenoPendente1">
    <w:name w:val="Menção Pendente1"/>
    <w:basedOn w:val="Fontepargpadro"/>
    <w:uiPriority w:val="99"/>
    <w:semiHidden/>
    <w:unhideWhenUsed/>
    <w:rsid w:val="00EF36DD"/>
    <w:rPr>
      <w:color w:val="605E5C"/>
      <w:shd w:val="clear" w:color="auto" w:fill="E1DFDD"/>
    </w:rPr>
  </w:style>
  <w:style w:type="character" w:customStyle="1" w:styleId="muxgbd">
    <w:name w:val="muxgbd"/>
    <w:basedOn w:val="Fontepargpadro"/>
    <w:rsid w:val="00901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6529">
      <w:bodyDiv w:val="1"/>
      <w:marLeft w:val="0"/>
      <w:marRight w:val="0"/>
      <w:marTop w:val="0"/>
      <w:marBottom w:val="0"/>
      <w:divBdr>
        <w:top w:val="none" w:sz="0" w:space="0" w:color="auto"/>
        <w:left w:val="none" w:sz="0" w:space="0" w:color="auto"/>
        <w:bottom w:val="none" w:sz="0" w:space="0" w:color="auto"/>
        <w:right w:val="none" w:sz="0" w:space="0" w:color="auto"/>
      </w:divBdr>
    </w:div>
    <w:div w:id="36898627">
      <w:bodyDiv w:val="1"/>
      <w:marLeft w:val="0"/>
      <w:marRight w:val="0"/>
      <w:marTop w:val="0"/>
      <w:marBottom w:val="0"/>
      <w:divBdr>
        <w:top w:val="none" w:sz="0" w:space="0" w:color="auto"/>
        <w:left w:val="none" w:sz="0" w:space="0" w:color="auto"/>
        <w:bottom w:val="none" w:sz="0" w:space="0" w:color="auto"/>
        <w:right w:val="none" w:sz="0" w:space="0" w:color="auto"/>
      </w:divBdr>
    </w:div>
    <w:div w:id="113645598">
      <w:bodyDiv w:val="1"/>
      <w:marLeft w:val="0"/>
      <w:marRight w:val="0"/>
      <w:marTop w:val="0"/>
      <w:marBottom w:val="0"/>
      <w:divBdr>
        <w:top w:val="none" w:sz="0" w:space="0" w:color="auto"/>
        <w:left w:val="none" w:sz="0" w:space="0" w:color="auto"/>
        <w:bottom w:val="none" w:sz="0" w:space="0" w:color="auto"/>
        <w:right w:val="none" w:sz="0" w:space="0" w:color="auto"/>
      </w:divBdr>
    </w:div>
    <w:div w:id="130293435">
      <w:bodyDiv w:val="1"/>
      <w:marLeft w:val="0"/>
      <w:marRight w:val="0"/>
      <w:marTop w:val="0"/>
      <w:marBottom w:val="0"/>
      <w:divBdr>
        <w:top w:val="none" w:sz="0" w:space="0" w:color="auto"/>
        <w:left w:val="none" w:sz="0" w:space="0" w:color="auto"/>
        <w:bottom w:val="none" w:sz="0" w:space="0" w:color="auto"/>
        <w:right w:val="none" w:sz="0" w:space="0" w:color="auto"/>
      </w:divBdr>
    </w:div>
    <w:div w:id="320349461">
      <w:bodyDiv w:val="1"/>
      <w:marLeft w:val="0"/>
      <w:marRight w:val="0"/>
      <w:marTop w:val="0"/>
      <w:marBottom w:val="0"/>
      <w:divBdr>
        <w:top w:val="none" w:sz="0" w:space="0" w:color="auto"/>
        <w:left w:val="none" w:sz="0" w:space="0" w:color="auto"/>
        <w:bottom w:val="none" w:sz="0" w:space="0" w:color="auto"/>
        <w:right w:val="none" w:sz="0" w:space="0" w:color="auto"/>
      </w:divBdr>
    </w:div>
    <w:div w:id="344477847">
      <w:bodyDiv w:val="1"/>
      <w:marLeft w:val="0"/>
      <w:marRight w:val="0"/>
      <w:marTop w:val="0"/>
      <w:marBottom w:val="0"/>
      <w:divBdr>
        <w:top w:val="none" w:sz="0" w:space="0" w:color="auto"/>
        <w:left w:val="none" w:sz="0" w:space="0" w:color="auto"/>
        <w:bottom w:val="none" w:sz="0" w:space="0" w:color="auto"/>
        <w:right w:val="none" w:sz="0" w:space="0" w:color="auto"/>
      </w:divBdr>
    </w:div>
    <w:div w:id="351567704">
      <w:bodyDiv w:val="1"/>
      <w:marLeft w:val="0"/>
      <w:marRight w:val="0"/>
      <w:marTop w:val="0"/>
      <w:marBottom w:val="0"/>
      <w:divBdr>
        <w:top w:val="none" w:sz="0" w:space="0" w:color="auto"/>
        <w:left w:val="none" w:sz="0" w:space="0" w:color="auto"/>
        <w:bottom w:val="none" w:sz="0" w:space="0" w:color="auto"/>
        <w:right w:val="none" w:sz="0" w:space="0" w:color="auto"/>
      </w:divBdr>
    </w:div>
    <w:div w:id="486629233">
      <w:bodyDiv w:val="1"/>
      <w:marLeft w:val="0"/>
      <w:marRight w:val="0"/>
      <w:marTop w:val="0"/>
      <w:marBottom w:val="0"/>
      <w:divBdr>
        <w:top w:val="none" w:sz="0" w:space="0" w:color="auto"/>
        <w:left w:val="none" w:sz="0" w:space="0" w:color="auto"/>
        <w:bottom w:val="none" w:sz="0" w:space="0" w:color="auto"/>
        <w:right w:val="none" w:sz="0" w:space="0" w:color="auto"/>
      </w:divBdr>
    </w:div>
    <w:div w:id="564990186">
      <w:bodyDiv w:val="1"/>
      <w:marLeft w:val="0"/>
      <w:marRight w:val="0"/>
      <w:marTop w:val="0"/>
      <w:marBottom w:val="0"/>
      <w:divBdr>
        <w:top w:val="none" w:sz="0" w:space="0" w:color="auto"/>
        <w:left w:val="none" w:sz="0" w:space="0" w:color="auto"/>
        <w:bottom w:val="none" w:sz="0" w:space="0" w:color="auto"/>
        <w:right w:val="none" w:sz="0" w:space="0" w:color="auto"/>
      </w:divBdr>
    </w:div>
    <w:div w:id="589317166">
      <w:bodyDiv w:val="1"/>
      <w:marLeft w:val="0"/>
      <w:marRight w:val="0"/>
      <w:marTop w:val="0"/>
      <w:marBottom w:val="0"/>
      <w:divBdr>
        <w:top w:val="none" w:sz="0" w:space="0" w:color="auto"/>
        <w:left w:val="none" w:sz="0" w:space="0" w:color="auto"/>
        <w:bottom w:val="none" w:sz="0" w:space="0" w:color="auto"/>
        <w:right w:val="none" w:sz="0" w:space="0" w:color="auto"/>
      </w:divBdr>
    </w:div>
    <w:div w:id="625354136">
      <w:bodyDiv w:val="1"/>
      <w:marLeft w:val="0"/>
      <w:marRight w:val="0"/>
      <w:marTop w:val="0"/>
      <w:marBottom w:val="0"/>
      <w:divBdr>
        <w:top w:val="none" w:sz="0" w:space="0" w:color="auto"/>
        <w:left w:val="none" w:sz="0" w:space="0" w:color="auto"/>
        <w:bottom w:val="none" w:sz="0" w:space="0" w:color="auto"/>
        <w:right w:val="none" w:sz="0" w:space="0" w:color="auto"/>
      </w:divBdr>
    </w:div>
    <w:div w:id="702755516">
      <w:bodyDiv w:val="1"/>
      <w:marLeft w:val="0"/>
      <w:marRight w:val="0"/>
      <w:marTop w:val="0"/>
      <w:marBottom w:val="0"/>
      <w:divBdr>
        <w:top w:val="none" w:sz="0" w:space="0" w:color="auto"/>
        <w:left w:val="none" w:sz="0" w:space="0" w:color="auto"/>
        <w:bottom w:val="none" w:sz="0" w:space="0" w:color="auto"/>
        <w:right w:val="none" w:sz="0" w:space="0" w:color="auto"/>
      </w:divBdr>
    </w:div>
    <w:div w:id="781999274">
      <w:bodyDiv w:val="1"/>
      <w:marLeft w:val="0"/>
      <w:marRight w:val="0"/>
      <w:marTop w:val="0"/>
      <w:marBottom w:val="0"/>
      <w:divBdr>
        <w:top w:val="none" w:sz="0" w:space="0" w:color="auto"/>
        <w:left w:val="none" w:sz="0" w:space="0" w:color="auto"/>
        <w:bottom w:val="none" w:sz="0" w:space="0" w:color="auto"/>
        <w:right w:val="none" w:sz="0" w:space="0" w:color="auto"/>
      </w:divBdr>
    </w:div>
    <w:div w:id="790592982">
      <w:bodyDiv w:val="1"/>
      <w:marLeft w:val="0"/>
      <w:marRight w:val="0"/>
      <w:marTop w:val="0"/>
      <w:marBottom w:val="0"/>
      <w:divBdr>
        <w:top w:val="none" w:sz="0" w:space="0" w:color="auto"/>
        <w:left w:val="none" w:sz="0" w:space="0" w:color="auto"/>
        <w:bottom w:val="none" w:sz="0" w:space="0" w:color="auto"/>
        <w:right w:val="none" w:sz="0" w:space="0" w:color="auto"/>
      </w:divBdr>
    </w:div>
    <w:div w:id="842284012">
      <w:bodyDiv w:val="1"/>
      <w:marLeft w:val="0"/>
      <w:marRight w:val="0"/>
      <w:marTop w:val="0"/>
      <w:marBottom w:val="0"/>
      <w:divBdr>
        <w:top w:val="none" w:sz="0" w:space="0" w:color="auto"/>
        <w:left w:val="none" w:sz="0" w:space="0" w:color="auto"/>
        <w:bottom w:val="none" w:sz="0" w:space="0" w:color="auto"/>
        <w:right w:val="none" w:sz="0" w:space="0" w:color="auto"/>
      </w:divBdr>
    </w:div>
    <w:div w:id="853569543">
      <w:bodyDiv w:val="1"/>
      <w:marLeft w:val="0"/>
      <w:marRight w:val="0"/>
      <w:marTop w:val="0"/>
      <w:marBottom w:val="0"/>
      <w:divBdr>
        <w:top w:val="none" w:sz="0" w:space="0" w:color="auto"/>
        <w:left w:val="none" w:sz="0" w:space="0" w:color="auto"/>
        <w:bottom w:val="none" w:sz="0" w:space="0" w:color="auto"/>
        <w:right w:val="none" w:sz="0" w:space="0" w:color="auto"/>
      </w:divBdr>
    </w:div>
    <w:div w:id="964428066">
      <w:bodyDiv w:val="1"/>
      <w:marLeft w:val="0"/>
      <w:marRight w:val="0"/>
      <w:marTop w:val="0"/>
      <w:marBottom w:val="0"/>
      <w:divBdr>
        <w:top w:val="none" w:sz="0" w:space="0" w:color="auto"/>
        <w:left w:val="none" w:sz="0" w:space="0" w:color="auto"/>
        <w:bottom w:val="none" w:sz="0" w:space="0" w:color="auto"/>
        <w:right w:val="none" w:sz="0" w:space="0" w:color="auto"/>
      </w:divBdr>
    </w:div>
    <w:div w:id="972096817">
      <w:bodyDiv w:val="1"/>
      <w:marLeft w:val="0"/>
      <w:marRight w:val="0"/>
      <w:marTop w:val="0"/>
      <w:marBottom w:val="0"/>
      <w:divBdr>
        <w:top w:val="none" w:sz="0" w:space="0" w:color="auto"/>
        <w:left w:val="none" w:sz="0" w:space="0" w:color="auto"/>
        <w:bottom w:val="none" w:sz="0" w:space="0" w:color="auto"/>
        <w:right w:val="none" w:sz="0" w:space="0" w:color="auto"/>
      </w:divBdr>
    </w:div>
    <w:div w:id="1017661356">
      <w:bodyDiv w:val="1"/>
      <w:marLeft w:val="0"/>
      <w:marRight w:val="0"/>
      <w:marTop w:val="0"/>
      <w:marBottom w:val="0"/>
      <w:divBdr>
        <w:top w:val="none" w:sz="0" w:space="0" w:color="auto"/>
        <w:left w:val="none" w:sz="0" w:space="0" w:color="auto"/>
        <w:bottom w:val="none" w:sz="0" w:space="0" w:color="auto"/>
        <w:right w:val="none" w:sz="0" w:space="0" w:color="auto"/>
      </w:divBdr>
    </w:div>
    <w:div w:id="1056782981">
      <w:bodyDiv w:val="1"/>
      <w:marLeft w:val="0"/>
      <w:marRight w:val="0"/>
      <w:marTop w:val="0"/>
      <w:marBottom w:val="0"/>
      <w:divBdr>
        <w:top w:val="none" w:sz="0" w:space="0" w:color="auto"/>
        <w:left w:val="none" w:sz="0" w:space="0" w:color="auto"/>
        <w:bottom w:val="none" w:sz="0" w:space="0" w:color="auto"/>
        <w:right w:val="none" w:sz="0" w:space="0" w:color="auto"/>
      </w:divBdr>
    </w:div>
    <w:div w:id="1104231173">
      <w:bodyDiv w:val="1"/>
      <w:marLeft w:val="0"/>
      <w:marRight w:val="0"/>
      <w:marTop w:val="0"/>
      <w:marBottom w:val="0"/>
      <w:divBdr>
        <w:top w:val="none" w:sz="0" w:space="0" w:color="auto"/>
        <w:left w:val="none" w:sz="0" w:space="0" w:color="auto"/>
        <w:bottom w:val="none" w:sz="0" w:space="0" w:color="auto"/>
        <w:right w:val="none" w:sz="0" w:space="0" w:color="auto"/>
      </w:divBdr>
    </w:div>
    <w:div w:id="1117412375">
      <w:bodyDiv w:val="1"/>
      <w:marLeft w:val="0"/>
      <w:marRight w:val="0"/>
      <w:marTop w:val="0"/>
      <w:marBottom w:val="0"/>
      <w:divBdr>
        <w:top w:val="none" w:sz="0" w:space="0" w:color="auto"/>
        <w:left w:val="none" w:sz="0" w:space="0" w:color="auto"/>
        <w:bottom w:val="none" w:sz="0" w:space="0" w:color="auto"/>
        <w:right w:val="none" w:sz="0" w:space="0" w:color="auto"/>
      </w:divBdr>
    </w:div>
    <w:div w:id="1136950944">
      <w:bodyDiv w:val="1"/>
      <w:marLeft w:val="0"/>
      <w:marRight w:val="0"/>
      <w:marTop w:val="0"/>
      <w:marBottom w:val="0"/>
      <w:divBdr>
        <w:top w:val="none" w:sz="0" w:space="0" w:color="auto"/>
        <w:left w:val="none" w:sz="0" w:space="0" w:color="auto"/>
        <w:bottom w:val="none" w:sz="0" w:space="0" w:color="auto"/>
        <w:right w:val="none" w:sz="0" w:space="0" w:color="auto"/>
      </w:divBdr>
    </w:div>
    <w:div w:id="1226910816">
      <w:bodyDiv w:val="1"/>
      <w:marLeft w:val="0"/>
      <w:marRight w:val="0"/>
      <w:marTop w:val="0"/>
      <w:marBottom w:val="0"/>
      <w:divBdr>
        <w:top w:val="none" w:sz="0" w:space="0" w:color="auto"/>
        <w:left w:val="none" w:sz="0" w:space="0" w:color="auto"/>
        <w:bottom w:val="none" w:sz="0" w:space="0" w:color="auto"/>
        <w:right w:val="none" w:sz="0" w:space="0" w:color="auto"/>
      </w:divBdr>
    </w:div>
    <w:div w:id="1259481718">
      <w:bodyDiv w:val="1"/>
      <w:marLeft w:val="0"/>
      <w:marRight w:val="0"/>
      <w:marTop w:val="0"/>
      <w:marBottom w:val="0"/>
      <w:divBdr>
        <w:top w:val="none" w:sz="0" w:space="0" w:color="auto"/>
        <w:left w:val="none" w:sz="0" w:space="0" w:color="auto"/>
        <w:bottom w:val="none" w:sz="0" w:space="0" w:color="auto"/>
        <w:right w:val="none" w:sz="0" w:space="0" w:color="auto"/>
      </w:divBdr>
    </w:div>
    <w:div w:id="1284918741">
      <w:bodyDiv w:val="1"/>
      <w:marLeft w:val="0"/>
      <w:marRight w:val="0"/>
      <w:marTop w:val="0"/>
      <w:marBottom w:val="0"/>
      <w:divBdr>
        <w:top w:val="none" w:sz="0" w:space="0" w:color="auto"/>
        <w:left w:val="none" w:sz="0" w:space="0" w:color="auto"/>
        <w:bottom w:val="none" w:sz="0" w:space="0" w:color="auto"/>
        <w:right w:val="none" w:sz="0" w:space="0" w:color="auto"/>
      </w:divBdr>
    </w:div>
    <w:div w:id="1292711212">
      <w:bodyDiv w:val="1"/>
      <w:marLeft w:val="0"/>
      <w:marRight w:val="0"/>
      <w:marTop w:val="0"/>
      <w:marBottom w:val="0"/>
      <w:divBdr>
        <w:top w:val="none" w:sz="0" w:space="0" w:color="auto"/>
        <w:left w:val="none" w:sz="0" w:space="0" w:color="auto"/>
        <w:bottom w:val="none" w:sz="0" w:space="0" w:color="auto"/>
        <w:right w:val="none" w:sz="0" w:space="0" w:color="auto"/>
      </w:divBdr>
    </w:div>
    <w:div w:id="1293636840">
      <w:bodyDiv w:val="1"/>
      <w:marLeft w:val="0"/>
      <w:marRight w:val="0"/>
      <w:marTop w:val="0"/>
      <w:marBottom w:val="0"/>
      <w:divBdr>
        <w:top w:val="none" w:sz="0" w:space="0" w:color="auto"/>
        <w:left w:val="none" w:sz="0" w:space="0" w:color="auto"/>
        <w:bottom w:val="none" w:sz="0" w:space="0" w:color="auto"/>
        <w:right w:val="none" w:sz="0" w:space="0" w:color="auto"/>
      </w:divBdr>
    </w:div>
    <w:div w:id="1311473487">
      <w:bodyDiv w:val="1"/>
      <w:marLeft w:val="0"/>
      <w:marRight w:val="0"/>
      <w:marTop w:val="0"/>
      <w:marBottom w:val="0"/>
      <w:divBdr>
        <w:top w:val="none" w:sz="0" w:space="0" w:color="auto"/>
        <w:left w:val="none" w:sz="0" w:space="0" w:color="auto"/>
        <w:bottom w:val="none" w:sz="0" w:space="0" w:color="auto"/>
        <w:right w:val="none" w:sz="0" w:space="0" w:color="auto"/>
      </w:divBdr>
    </w:div>
    <w:div w:id="1399744935">
      <w:bodyDiv w:val="1"/>
      <w:marLeft w:val="0"/>
      <w:marRight w:val="0"/>
      <w:marTop w:val="0"/>
      <w:marBottom w:val="0"/>
      <w:divBdr>
        <w:top w:val="none" w:sz="0" w:space="0" w:color="auto"/>
        <w:left w:val="none" w:sz="0" w:space="0" w:color="auto"/>
        <w:bottom w:val="none" w:sz="0" w:space="0" w:color="auto"/>
        <w:right w:val="none" w:sz="0" w:space="0" w:color="auto"/>
      </w:divBdr>
    </w:div>
    <w:div w:id="1399860465">
      <w:bodyDiv w:val="1"/>
      <w:marLeft w:val="0"/>
      <w:marRight w:val="0"/>
      <w:marTop w:val="0"/>
      <w:marBottom w:val="0"/>
      <w:divBdr>
        <w:top w:val="none" w:sz="0" w:space="0" w:color="auto"/>
        <w:left w:val="none" w:sz="0" w:space="0" w:color="auto"/>
        <w:bottom w:val="none" w:sz="0" w:space="0" w:color="auto"/>
        <w:right w:val="none" w:sz="0" w:space="0" w:color="auto"/>
      </w:divBdr>
      <w:divsChild>
        <w:div w:id="282812735">
          <w:marLeft w:val="0"/>
          <w:marRight w:val="0"/>
          <w:marTop w:val="0"/>
          <w:marBottom w:val="0"/>
          <w:divBdr>
            <w:top w:val="none" w:sz="0" w:space="0" w:color="auto"/>
            <w:left w:val="none" w:sz="0" w:space="0" w:color="auto"/>
            <w:bottom w:val="none" w:sz="0" w:space="0" w:color="auto"/>
            <w:right w:val="none" w:sz="0" w:space="0" w:color="auto"/>
          </w:divBdr>
        </w:div>
        <w:div w:id="1243444538">
          <w:marLeft w:val="0"/>
          <w:marRight w:val="0"/>
          <w:marTop w:val="0"/>
          <w:marBottom w:val="0"/>
          <w:divBdr>
            <w:top w:val="none" w:sz="0" w:space="0" w:color="auto"/>
            <w:left w:val="none" w:sz="0" w:space="0" w:color="auto"/>
            <w:bottom w:val="none" w:sz="0" w:space="0" w:color="auto"/>
            <w:right w:val="none" w:sz="0" w:space="0" w:color="auto"/>
          </w:divBdr>
        </w:div>
      </w:divsChild>
    </w:div>
    <w:div w:id="1446540237">
      <w:bodyDiv w:val="1"/>
      <w:marLeft w:val="0"/>
      <w:marRight w:val="0"/>
      <w:marTop w:val="0"/>
      <w:marBottom w:val="0"/>
      <w:divBdr>
        <w:top w:val="none" w:sz="0" w:space="0" w:color="auto"/>
        <w:left w:val="none" w:sz="0" w:space="0" w:color="auto"/>
        <w:bottom w:val="none" w:sz="0" w:space="0" w:color="auto"/>
        <w:right w:val="none" w:sz="0" w:space="0" w:color="auto"/>
      </w:divBdr>
    </w:div>
    <w:div w:id="1712265101">
      <w:bodyDiv w:val="1"/>
      <w:marLeft w:val="0"/>
      <w:marRight w:val="0"/>
      <w:marTop w:val="0"/>
      <w:marBottom w:val="0"/>
      <w:divBdr>
        <w:top w:val="none" w:sz="0" w:space="0" w:color="auto"/>
        <w:left w:val="none" w:sz="0" w:space="0" w:color="auto"/>
        <w:bottom w:val="none" w:sz="0" w:space="0" w:color="auto"/>
        <w:right w:val="none" w:sz="0" w:space="0" w:color="auto"/>
      </w:divBdr>
    </w:div>
    <w:div w:id="1945262176">
      <w:bodyDiv w:val="1"/>
      <w:marLeft w:val="0"/>
      <w:marRight w:val="0"/>
      <w:marTop w:val="0"/>
      <w:marBottom w:val="0"/>
      <w:divBdr>
        <w:top w:val="none" w:sz="0" w:space="0" w:color="auto"/>
        <w:left w:val="none" w:sz="0" w:space="0" w:color="auto"/>
        <w:bottom w:val="none" w:sz="0" w:space="0" w:color="auto"/>
        <w:right w:val="none" w:sz="0" w:space="0" w:color="auto"/>
      </w:divBdr>
    </w:div>
    <w:div w:id="2001617217">
      <w:bodyDiv w:val="1"/>
      <w:marLeft w:val="0"/>
      <w:marRight w:val="0"/>
      <w:marTop w:val="0"/>
      <w:marBottom w:val="0"/>
      <w:divBdr>
        <w:top w:val="none" w:sz="0" w:space="0" w:color="auto"/>
        <w:left w:val="none" w:sz="0" w:space="0" w:color="auto"/>
        <w:bottom w:val="none" w:sz="0" w:space="0" w:color="auto"/>
        <w:right w:val="none" w:sz="0" w:space="0" w:color="auto"/>
      </w:divBdr>
    </w:div>
    <w:div w:id="2035383455">
      <w:bodyDiv w:val="1"/>
      <w:marLeft w:val="0"/>
      <w:marRight w:val="0"/>
      <w:marTop w:val="0"/>
      <w:marBottom w:val="0"/>
      <w:divBdr>
        <w:top w:val="none" w:sz="0" w:space="0" w:color="auto"/>
        <w:left w:val="none" w:sz="0" w:space="0" w:color="auto"/>
        <w:bottom w:val="none" w:sz="0" w:space="0" w:color="auto"/>
        <w:right w:val="none" w:sz="0" w:space="0" w:color="auto"/>
      </w:divBdr>
    </w:div>
    <w:div w:id="2081320325">
      <w:bodyDiv w:val="1"/>
      <w:marLeft w:val="0"/>
      <w:marRight w:val="0"/>
      <w:marTop w:val="0"/>
      <w:marBottom w:val="0"/>
      <w:divBdr>
        <w:top w:val="none" w:sz="0" w:space="0" w:color="auto"/>
        <w:left w:val="none" w:sz="0" w:space="0" w:color="auto"/>
        <w:bottom w:val="none" w:sz="0" w:space="0" w:color="auto"/>
        <w:right w:val="none" w:sz="0" w:space="0" w:color="auto"/>
      </w:divBdr>
    </w:div>
    <w:div w:id="2084065817">
      <w:bodyDiv w:val="1"/>
      <w:marLeft w:val="0"/>
      <w:marRight w:val="0"/>
      <w:marTop w:val="0"/>
      <w:marBottom w:val="0"/>
      <w:divBdr>
        <w:top w:val="none" w:sz="0" w:space="0" w:color="auto"/>
        <w:left w:val="none" w:sz="0" w:space="0" w:color="auto"/>
        <w:bottom w:val="none" w:sz="0" w:space="0" w:color="auto"/>
        <w:right w:val="none" w:sz="0" w:space="0" w:color="auto"/>
      </w:divBdr>
    </w:div>
    <w:div w:id="2118133531">
      <w:bodyDiv w:val="1"/>
      <w:marLeft w:val="0"/>
      <w:marRight w:val="0"/>
      <w:marTop w:val="0"/>
      <w:marBottom w:val="0"/>
      <w:divBdr>
        <w:top w:val="none" w:sz="0" w:space="0" w:color="auto"/>
        <w:left w:val="none" w:sz="0" w:space="0" w:color="auto"/>
        <w:bottom w:val="none" w:sz="0" w:space="0" w:color="auto"/>
        <w:right w:val="none" w:sz="0" w:space="0" w:color="auto"/>
      </w:divBdr>
    </w:div>
    <w:div w:id="212777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12.senado.leg.br/transparencia/dados-abertos-transparencia/dados-abertos-ceaps" TargetMode="External"/><Relationship Id="rId18" Type="http://schemas.openxmlformats.org/officeDocument/2006/relationships/hyperlink" Target="https://doi.org/10.2307/2095761" TargetMode="External"/><Relationship Id="rId3" Type="http://schemas.openxmlformats.org/officeDocument/2006/relationships/styles" Target="styles.xml"/><Relationship Id="rId21" Type="http://schemas.openxmlformats.org/officeDocument/2006/relationships/hyperlink" Target="https://doi.org/10.1080/17487871003700796" TargetMode="External"/><Relationship Id="rId7" Type="http://schemas.openxmlformats.org/officeDocument/2006/relationships/endnotes" Target="endnotes.xml"/><Relationship Id="rId12" Type="http://schemas.openxmlformats.org/officeDocument/2006/relationships/hyperlink" Target="https://www.jstor.org/stable/984802" TargetMode="External"/><Relationship Id="rId17" Type="http://schemas.openxmlformats.org/officeDocument/2006/relationships/hyperlink" Target="https://doi.org/10.2308/aud.2009.28.2.305" TargetMode="External"/><Relationship Id="rId2" Type="http://schemas.openxmlformats.org/officeDocument/2006/relationships/numbering" Target="numbering.xml"/><Relationship Id="rId16" Type="http://schemas.openxmlformats.org/officeDocument/2006/relationships/hyperlink" Target="https://doi.org/10.2307/2369148" TargetMode="External"/><Relationship Id="rId20" Type="http://schemas.openxmlformats.org/officeDocument/2006/relationships/hyperlink" Target="https://doi.org/10.0.3.248/j.physa.2016.06.0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rsciint.2017.11.00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0029890.1995.11990578"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ideas.repec.org/s/eee/phsmap.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jstor.org/stable/248109"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dor\Desktop\An&#225;lise%20Dados%20Artigo\NigriniCycle_Master%20-%20Todas%20as%20Rubricas%20(-passagens%20e%20alugu&#233;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dor\Desktop\An&#225;lise%20Dados%20Artigo\NigriniCycle_Master%20-%20Todas%20as%20Rubricas%20(-passagens%20e%20alugu&#233;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dor\Desktop\An&#225;lise%20Dados%20Artigo\NigriniCycle_Master%20-%20Todas%20as%20Rubricas%20(-passagens%20e%20alugu&#233;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Tables!$C$2</c:f>
              <c:strCache>
                <c:ptCount val="1"/>
                <c:pt idx="0">
                  <c:v>Observada</c:v>
                </c:pt>
              </c:strCache>
            </c:strRef>
          </c:tx>
          <c:spPr>
            <a:solidFill>
              <a:schemeClr val="bg1">
                <a:lumMod val="75000"/>
              </a:schemeClr>
            </a:solidFill>
            <a:ln>
              <a:solidFill>
                <a:schemeClr val="tx1"/>
              </a:solidFill>
            </a:ln>
            <a:effectLst/>
            <a:scene3d>
              <a:camera prst="orthographicFront"/>
              <a:lightRig rig="twoPt" dir="t"/>
            </a:scene3d>
            <a:sp3d prstMaterial="metal">
              <a:bevelT/>
              <a:bevelB/>
            </a:sp3d>
          </c:spPr>
          <c:invertIfNegative val="0"/>
          <c:val>
            <c:numRef>
              <c:f>Tables!$C$3:$C$11</c:f>
              <c:numCache>
                <c:formatCode>0,000</c:formatCode>
                <c:ptCount val="9"/>
                <c:pt idx="0">
                  <c:v>0.40401227450910832</c:v>
                </c:pt>
                <c:pt idx="1">
                  <c:v>0.19630345708356245</c:v>
                </c:pt>
                <c:pt idx="2">
                  <c:v>9.1526686414672653E-2</c:v>
                </c:pt>
                <c:pt idx="3">
                  <c:v>7.4285612927257563E-2</c:v>
                </c:pt>
                <c:pt idx="4">
                  <c:v>8.7056778473490956E-2</c:v>
                </c:pt>
                <c:pt idx="5">
                  <c:v>4.2286748141972794E-2</c:v>
                </c:pt>
                <c:pt idx="6">
                  <c:v>3.7373396952657997E-2</c:v>
                </c:pt>
                <c:pt idx="7">
                  <c:v>3.7799102470865778E-2</c:v>
                </c:pt>
                <c:pt idx="8">
                  <c:v>2.935594302641148E-2</c:v>
                </c:pt>
              </c:numCache>
            </c:numRef>
          </c:val>
          <c:extLst>
            <c:ext xmlns:c16="http://schemas.microsoft.com/office/drawing/2014/chart" uri="{C3380CC4-5D6E-409C-BE32-E72D297353CC}">
              <c16:uniqueId val="{00000000-E65F-4DF5-AC4C-64B28D4A60F4}"/>
            </c:ext>
          </c:extLst>
        </c:ser>
        <c:dLbls>
          <c:showLegendKey val="0"/>
          <c:showVal val="0"/>
          <c:showCatName val="0"/>
          <c:showSerName val="0"/>
          <c:showPercent val="0"/>
          <c:showBubbleSize val="0"/>
        </c:dLbls>
        <c:gapWidth val="99"/>
        <c:axId val="60901632"/>
        <c:axId val="83739392"/>
      </c:barChart>
      <c:lineChart>
        <c:grouping val="standard"/>
        <c:varyColors val="0"/>
        <c:ser>
          <c:idx val="1"/>
          <c:order val="1"/>
          <c:tx>
            <c:strRef>
              <c:f>Tables!$D$2</c:f>
              <c:strCache>
                <c:ptCount val="1"/>
                <c:pt idx="0">
                  <c:v>Benford</c:v>
                </c:pt>
              </c:strCache>
            </c:strRef>
          </c:tx>
          <c:spPr>
            <a:ln w="19050">
              <a:solidFill>
                <a:schemeClr val="tx1"/>
              </a:solidFill>
            </a:ln>
          </c:spPr>
          <c:marker>
            <c:symbol val="diamond"/>
            <c:size val="3"/>
            <c:spPr>
              <a:solidFill>
                <a:schemeClr val="tx1"/>
              </a:solidFill>
              <a:ln>
                <a:solidFill>
                  <a:schemeClr val="tx1"/>
                </a:solidFill>
              </a:ln>
            </c:spPr>
          </c:marker>
          <c:dLbls>
            <c:dLbl>
              <c:idx val="0"/>
              <c:tx>
                <c:rich>
                  <a:bodyPr/>
                  <a:lstStyle/>
                  <a:p>
                    <a:r>
                      <a:rPr lang="en-US"/>
                      <a:t>0.301</a:t>
                    </a:r>
                  </a:p>
                </c:rich>
              </c:tx>
              <c:dLblPos val="t"/>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2-E65F-4DF5-AC4C-64B28D4A60F4}"/>
                </c:ext>
              </c:extLst>
            </c:dLbl>
            <c:dLbl>
              <c:idx val="1"/>
              <c:layout>
                <c:manualLayout>
                  <c:x val="-3.4174842905964065E-2"/>
                  <c:y val="-5.1690564701717116E-2"/>
                </c:manualLayout>
              </c:layout>
              <c:tx>
                <c:rich>
                  <a:bodyPr/>
                  <a:lstStyle/>
                  <a:p>
                    <a:r>
                      <a:rPr lang="en-US"/>
                      <a:t>0.176</a:t>
                    </a:r>
                  </a:p>
                </c:rich>
              </c:tx>
              <c:dLblPos val="r"/>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E65F-4DF5-AC4C-64B28D4A60F4}"/>
                </c:ext>
              </c:extLst>
            </c:dLbl>
            <c:dLbl>
              <c:idx val="2"/>
              <c:tx>
                <c:rich>
                  <a:bodyPr/>
                  <a:lstStyle/>
                  <a:p>
                    <a:r>
                      <a:rPr lang="en-US"/>
                      <a:t>0.125</a:t>
                    </a:r>
                  </a:p>
                </c:rich>
              </c:tx>
              <c:dLblPos val="t"/>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4-E65F-4DF5-AC4C-64B28D4A60F4}"/>
                </c:ext>
              </c:extLst>
            </c:dLbl>
            <c:dLbl>
              <c:idx val="3"/>
              <c:tx>
                <c:rich>
                  <a:bodyPr/>
                  <a:lstStyle/>
                  <a:p>
                    <a:r>
                      <a:rPr lang="en-US"/>
                      <a:t>0.097</a:t>
                    </a:r>
                  </a:p>
                </c:rich>
              </c:tx>
              <c:dLblPos val="t"/>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5-E65F-4DF5-AC4C-64B28D4A60F4}"/>
                </c:ext>
              </c:extLst>
            </c:dLbl>
            <c:dLbl>
              <c:idx val="4"/>
              <c:tx>
                <c:rich>
                  <a:bodyPr/>
                  <a:lstStyle/>
                  <a:p>
                    <a:r>
                      <a:rPr lang="en-US"/>
                      <a:t>0.079</a:t>
                    </a:r>
                  </a:p>
                </c:rich>
              </c:tx>
              <c:dLblPos val="t"/>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6-E65F-4DF5-AC4C-64B28D4A60F4}"/>
                </c:ext>
              </c:extLst>
            </c:dLbl>
            <c:dLbl>
              <c:idx val="5"/>
              <c:tx>
                <c:rich>
                  <a:bodyPr/>
                  <a:lstStyle/>
                  <a:p>
                    <a:r>
                      <a:rPr lang="en-US"/>
                      <a:t>0.067</a:t>
                    </a:r>
                  </a:p>
                </c:rich>
              </c:tx>
              <c:dLblPos val="t"/>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7-E65F-4DF5-AC4C-64B28D4A60F4}"/>
                </c:ext>
              </c:extLst>
            </c:dLbl>
            <c:dLbl>
              <c:idx val="6"/>
              <c:tx>
                <c:rich>
                  <a:bodyPr/>
                  <a:lstStyle/>
                  <a:p>
                    <a:r>
                      <a:rPr lang="en-US"/>
                      <a:t>0.058</a:t>
                    </a:r>
                  </a:p>
                </c:rich>
              </c:tx>
              <c:dLblPos val="t"/>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8-E65F-4DF5-AC4C-64B28D4A60F4}"/>
                </c:ext>
              </c:extLst>
            </c:dLbl>
            <c:dLbl>
              <c:idx val="7"/>
              <c:tx>
                <c:rich>
                  <a:bodyPr/>
                  <a:lstStyle/>
                  <a:p>
                    <a:r>
                      <a:rPr lang="en-US"/>
                      <a:t>0.051</a:t>
                    </a:r>
                  </a:p>
                </c:rich>
              </c:tx>
              <c:dLblPos val="t"/>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9-E65F-4DF5-AC4C-64B28D4A60F4}"/>
                </c:ext>
              </c:extLst>
            </c:dLbl>
            <c:dLbl>
              <c:idx val="8"/>
              <c:tx>
                <c:rich>
                  <a:bodyPr/>
                  <a:lstStyle/>
                  <a:p>
                    <a:r>
                      <a:rPr lang="en-US"/>
                      <a:t>0.046</a:t>
                    </a:r>
                  </a:p>
                </c:rich>
              </c:tx>
              <c:dLblPos val="t"/>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A-E65F-4DF5-AC4C-64B28D4A60F4}"/>
                </c:ext>
              </c:extLst>
            </c:dLbl>
            <c:spPr>
              <a:noFill/>
              <a:ln>
                <a:noFill/>
              </a:ln>
              <a:effectLst/>
            </c:spPr>
            <c:dLblPos val="t"/>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numRef>
              <c:f>Tables!$A$3:$A$11</c:f>
              <c:numCache>
                <c:formatCode>General</c:formatCode>
                <c:ptCount val="9"/>
                <c:pt idx="0">
                  <c:v>1</c:v>
                </c:pt>
                <c:pt idx="1">
                  <c:v>2</c:v>
                </c:pt>
                <c:pt idx="2">
                  <c:v>3</c:v>
                </c:pt>
                <c:pt idx="3">
                  <c:v>4</c:v>
                </c:pt>
                <c:pt idx="4">
                  <c:v>5</c:v>
                </c:pt>
                <c:pt idx="5">
                  <c:v>6</c:v>
                </c:pt>
                <c:pt idx="6">
                  <c:v>7</c:v>
                </c:pt>
                <c:pt idx="7">
                  <c:v>8</c:v>
                </c:pt>
                <c:pt idx="8">
                  <c:v>9</c:v>
                </c:pt>
              </c:numCache>
            </c:numRef>
          </c:cat>
          <c:val>
            <c:numRef>
              <c:f>Tables!$D$3:$D$11</c:f>
              <c:numCache>
                <c:formatCode>0,000</c:formatCode>
                <c:ptCount val="9"/>
                <c:pt idx="0">
                  <c:v>0.30103000000000002</c:v>
                </c:pt>
                <c:pt idx="1">
                  <c:v>0.17609</c:v>
                </c:pt>
                <c:pt idx="2">
                  <c:v>0.12494</c:v>
                </c:pt>
                <c:pt idx="3">
                  <c:v>9.6909999999999996E-2</c:v>
                </c:pt>
                <c:pt idx="4">
                  <c:v>7.918E-2</c:v>
                </c:pt>
                <c:pt idx="5">
                  <c:v>6.6949999999999996E-2</c:v>
                </c:pt>
                <c:pt idx="6">
                  <c:v>5.799E-2</c:v>
                </c:pt>
                <c:pt idx="7">
                  <c:v>5.1150000000000001E-2</c:v>
                </c:pt>
                <c:pt idx="8">
                  <c:v>4.5760000000000002E-2</c:v>
                </c:pt>
              </c:numCache>
            </c:numRef>
          </c:val>
          <c:smooth val="0"/>
          <c:extLst>
            <c:ext xmlns:c16="http://schemas.microsoft.com/office/drawing/2014/chart" uri="{C3380CC4-5D6E-409C-BE32-E72D297353CC}">
              <c16:uniqueId val="{00000001-E65F-4DF5-AC4C-64B28D4A60F4}"/>
            </c:ext>
          </c:extLst>
        </c:ser>
        <c:dLbls>
          <c:showLegendKey val="0"/>
          <c:showVal val="0"/>
          <c:showCatName val="0"/>
          <c:showSerName val="0"/>
          <c:showPercent val="0"/>
          <c:showBubbleSize val="0"/>
        </c:dLbls>
        <c:marker val="1"/>
        <c:smooth val="0"/>
        <c:axId val="60901632"/>
        <c:axId val="83739392"/>
      </c:lineChart>
      <c:catAx>
        <c:axId val="60901632"/>
        <c:scaling>
          <c:orientation val="minMax"/>
        </c:scaling>
        <c:delete val="0"/>
        <c:axPos val="b"/>
        <c:title>
          <c:tx>
            <c:rich>
              <a:bodyPr/>
              <a:lstStyle/>
              <a:p>
                <a:pPr>
                  <a:defRPr/>
                </a:pPr>
                <a:r>
                  <a:rPr lang="en-US"/>
                  <a:t>Primeiro dígito</a:t>
                </a:r>
              </a:p>
            </c:rich>
          </c:tx>
          <c:overlay val="0"/>
        </c:title>
        <c:numFmt formatCode="General" sourceLinked="1"/>
        <c:majorTickMark val="out"/>
        <c:minorTickMark val="none"/>
        <c:tickLblPos val="nextTo"/>
        <c:crossAx val="83739392"/>
        <c:crosses val="autoZero"/>
        <c:auto val="1"/>
        <c:lblAlgn val="ctr"/>
        <c:lblOffset val="100"/>
        <c:tickLblSkip val="1"/>
        <c:noMultiLvlLbl val="0"/>
      </c:catAx>
      <c:valAx>
        <c:axId val="83739392"/>
        <c:scaling>
          <c:orientation val="minMax"/>
        </c:scaling>
        <c:delete val="0"/>
        <c:axPos val="l"/>
        <c:majorGridlines/>
        <c:title>
          <c:tx>
            <c:rich>
              <a:bodyPr rot="-5400000" vert="horz"/>
              <a:lstStyle/>
              <a:p>
                <a:pPr>
                  <a:defRPr/>
                </a:pPr>
                <a:r>
                  <a:rPr lang="en-US"/>
                  <a:t>Proporção</a:t>
                </a:r>
              </a:p>
            </c:rich>
          </c:tx>
          <c:overlay val="0"/>
        </c:title>
        <c:numFmt formatCode="#,##0.00" sourceLinked="0"/>
        <c:majorTickMark val="out"/>
        <c:minorTickMark val="none"/>
        <c:tickLblPos val="nextTo"/>
        <c:crossAx val="60901632"/>
        <c:crosses val="autoZero"/>
        <c:crossBetween val="between"/>
      </c:valAx>
    </c:plotArea>
    <c:legend>
      <c:legendPos val="b"/>
      <c:overlay val="0"/>
      <c:spPr>
        <a:solidFill>
          <a:schemeClr val="bg1"/>
        </a:solidFill>
        <a:ln cap="rnd">
          <a:solidFill>
            <a:schemeClr val="tx1"/>
          </a:solidFill>
          <a:prstDash val="sysDot"/>
          <a:bevel/>
        </a:ln>
        <a:effectLst>
          <a:outerShdw blurRad="63500" sx="102000" sy="102000" algn="ctr" rotWithShape="0">
            <a:prstClr val="black">
              <a:alpha val="40000"/>
            </a:prstClr>
          </a:outerShdw>
        </a:effectLst>
      </c:spPr>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Tables!$C$2</c:f>
              <c:strCache>
                <c:ptCount val="1"/>
                <c:pt idx="0">
                  <c:v>Observada</c:v>
                </c:pt>
              </c:strCache>
            </c:strRef>
          </c:tx>
          <c:spPr>
            <a:solidFill>
              <a:schemeClr val="bg1">
                <a:lumMod val="75000"/>
              </a:schemeClr>
            </a:solidFill>
            <a:ln>
              <a:solidFill>
                <a:schemeClr val="tx1"/>
              </a:solidFill>
            </a:ln>
            <a:effectLst/>
            <a:scene3d>
              <a:camera prst="orthographicFront"/>
              <a:lightRig rig="twoPt" dir="t"/>
            </a:scene3d>
            <a:sp3d prstMaterial="metal">
              <a:bevelT/>
              <a:bevelB/>
            </a:sp3d>
          </c:spPr>
          <c:invertIfNegative val="0"/>
          <c:val>
            <c:numRef>
              <c:f>Tables!$C$15:$C$24</c:f>
              <c:numCache>
                <c:formatCode>0,000</c:formatCode>
                <c:ptCount val="10"/>
                <c:pt idx="0">
                  <c:v>0.28726253614062475</c:v>
                </c:pt>
                <c:pt idx="1">
                  <c:v>7.4108235628004324E-2</c:v>
                </c:pt>
                <c:pt idx="2">
                  <c:v>8.5495858240062436E-2</c:v>
                </c:pt>
                <c:pt idx="3">
                  <c:v>7.6467353708072436E-2</c:v>
                </c:pt>
                <c:pt idx="4">
                  <c:v>7.7034961065682819E-2</c:v>
                </c:pt>
                <c:pt idx="5">
                  <c:v>0.12913067385635987</c:v>
                </c:pt>
                <c:pt idx="6">
                  <c:v>6.6126257161608457E-2</c:v>
                </c:pt>
                <c:pt idx="7">
                  <c:v>6.6463274030189617E-2</c:v>
                </c:pt>
                <c:pt idx="8">
                  <c:v>7.5509516292104936E-2</c:v>
                </c:pt>
                <c:pt idx="9">
                  <c:v>6.2401333877290383E-2</c:v>
                </c:pt>
              </c:numCache>
            </c:numRef>
          </c:val>
          <c:extLst>
            <c:ext xmlns:c16="http://schemas.microsoft.com/office/drawing/2014/chart" uri="{C3380CC4-5D6E-409C-BE32-E72D297353CC}">
              <c16:uniqueId val="{00000000-B228-4C99-8BC7-58611671A820}"/>
            </c:ext>
          </c:extLst>
        </c:ser>
        <c:dLbls>
          <c:showLegendKey val="0"/>
          <c:showVal val="0"/>
          <c:showCatName val="0"/>
          <c:showSerName val="0"/>
          <c:showPercent val="0"/>
          <c:showBubbleSize val="0"/>
        </c:dLbls>
        <c:gapWidth val="99"/>
        <c:axId val="123001088"/>
        <c:axId val="142609408"/>
      </c:barChart>
      <c:lineChart>
        <c:grouping val="standard"/>
        <c:varyColors val="0"/>
        <c:ser>
          <c:idx val="1"/>
          <c:order val="1"/>
          <c:tx>
            <c:strRef>
              <c:f>Tables!$D$2</c:f>
              <c:strCache>
                <c:ptCount val="1"/>
                <c:pt idx="0">
                  <c:v>Benford</c:v>
                </c:pt>
              </c:strCache>
            </c:strRef>
          </c:tx>
          <c:spPr>
            <a:ln w="19050">
              <a:solidFill>
                <a:schemeClr val="tx1"/>
              </a:solidFill>
            </a:ln>
          </c:spPr>
          <c:marker>
            <c:symbol val="diamond"/>
            <c:size val="5"/>
            <c:spPr>
              <a:solidFill>
                <a:schemeClr val="tx1"/>
              </a:solidFill>
              <a:ln>
                <a:solidFill>
                  <a:schemeClr val="tx1"/>
                </a:solidFill>
              </a:ln>
            </c:spPr>
          </c:marker>
          <c:dLbls>
            <c:dLbl>
              <c:idx val="0"/>
              <c:tx>
                <c:rich>
                  <a:bodyPr/>
                  <a:lstStyle/>
                  <a:p>
                    <a:r>
                      <a:rPr lang="en-US"/>
                      <a:t>0.120</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228-4C99-8BC7-58611671A820}"/>
                </c:ext>
              </c:extLst>
            </c:dLbl>
            <c:dLbl>
              <c:idx val="1"/>
              <c:tx>
                <c:rich>
                  <a:bodyPr/>
                  <a:lstStyle/>
                  <a:p>
                    <a:r>
                      <a:rPr lang="en-US"/>
                      <a:t>0.114</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228-4C99-8BC7-58611671A820}"/>
                </c:ext>
              </c:extLst>
            </c:dLbl>
            <c:dLbl>
              <c:idx val="2"/>
              <c:tx>
                <c:rich>
                  <a:bodyPr/>
                  <a:lstStyle/>
                  <a:p>
                    <a:r>
                      <a:rPr lang="en-US"/>
                      <a:t>0.109</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228-4C99-8BC7-58611671A820}"/>
                </c:ext>
              </c:extLst>
            </c:dLbl>
            <c:dLbl>
              <c:idx val="3"/>
              <c:tx>
                <c:rich>
                  <a:bodyPr/>
                  <a:lstStyle/>
                  <a:p>
                    <a:r>
                      <a:rPr lang="en-US"/>
                      <a:t>0.104</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228-4C99-8BC7-58611671A820}"/>
                </c:ext>
              </c:extLst>
            </c:dLbl>
            <c:dLbl>
              <c:idx val="4"/>
              <c:tx>
                <c:rich>
                  <a:bodyPr/>
                  <a:lstStyle/>
                  <a:p>
                    <a:r>
                      <a:rPr lang="en-US"/>
                      <a:t>0.100</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228-4C99-8BC7-58611671A820}"/>
                </c:ext>
              </c:extLst>
            </c:dLbl>
            <c:dLbl>
              <c:idx val="5"/>
              <c:tx>
                <c:rich>
                  <a:bodyPr/>
                  <a:lstStyle/>
                  <a:p>
                    <a:r>
                      <a:rPr lang="en-US"/>
                      <a:t>0.097</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228-4C99-8BC7-58611671A820}"/>
                </c:ext>
              </c:extLst>
            </c:dLbl>
            <c:dLbl>
              <c:idx val="6"/>
              <c:tx>
                <c:rich>
                  <a:bodyPr/>
                  <a:lstStyle/>
                  <a:p>
                    <a:r>
                      <a:rPr lang="en-US"/>
                      <a:t>0.093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228-4C99-8BC7-58611671A820}"/>
                </c:ext>
              </c:extLst>
            </c:dLbl>
            <c:dLbl>
              <c:idx val="7"/>
              <c:tx>
                <c:rich>
                  <a:bodyPr/>
                  <a:lstStyle/>
                  <a:p>
                    <a:r>
                      <a:rPr lang="en-US"/>
                      <a:t>0.090</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228-4C99-8BC7-58611671A820}"/>
                </c:ext>
              </c:extLst>
            </c:dLbl>
            <c:dLbl>
              <c:idx val="8"/>
              <c:tx>
                <c:rich>
                  <a:bodyPr/>
                  <a:lstStyle/>
                  <a:p>
                    <a:r>
                      <a:rPr lang="en-US"/>
                      <a:t>0.088</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228-4C99-8BC7-58611671A820}"/>
                </c:ext>
              </c:extLst>
            </c:dLbl>
            <c:dLbl>
              <c:idx val="9"/>
              <c:tx>
                <c:rich>
                  <a:bodyPr/>
                  <a:lstStyle/>
                  <a:p>
                    <a:r>
                      <a:rPr lang="en-US"/>
                      <a:t>0.085</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228-4C99-8BC7-58611671A820}"/>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Tables!$A$15:$A$24</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Tables!$D$15:$D$24</c:f>
              <c:numCache>
                <c:formatCode>0,000</c:formatCode>
                <c:ptCount val="10"/>
                <c:pt idx="0">
                  <c:v>0.11967999999999999</c:v>
                </c:pt>
                <c:pt idx="1">
                  <c:v>0.11389000000000001</c:v>
                </c:pt>
                <c:pt idx="2">
                  <c:v>0.10882</c:v>
                </c:pt>
                <c:pt idx="3">
                  <c:v>0.10433000000000001</c:v>
                </c:pt>
                <c:pt idx="4">
                  <c:v>0.10031</c:v>
                </c:pt>
                <c:pt idx="5">
                  <c:v>9.6680000000000002E-2</c:v>
                </c:pt>
                <c:pt idx="6">
                  <c:v>9.3369999999999995E-2</c:v>
                </c:pt>
                <c:pt idx="7">
                  <c:v>9.035E-2</c:v>
                </c:pt>
                <c:pt idx="8">
                  <c:v>8.7569999999999995E-2</c:v>
                </c:pt>
                <c:pt idx="9">
                  <c:v>8.5000000000000006E-2</c:v>
                </c:pt>
              </c:numCache>
            </c:numRef>
          </c:val>
          <c:smooth val="0"/>
          <c:extLst>
            <c:ext xmlns:c16="http://schemas.microsoft.com/office/drawing/2014/chart" uri="{C3380CC4-5D6E-409C-BE32-E72D297353CC}">
              <c16:uniqueId val="{00000001-B228-4C99-8BC7-58611671A820}"/>
            </c:ext>
          </c:extLst>
        </c:ser>
        <c:dLbls>
          <c:showLegendKey val="0"/>
          <c:showVal val="0"/>
          <c:showCatName val="0"/>
          <c:showSerName val="0"/>
          <c:showPercent val="0"/>
          <c:showBubbleSize val="0"/>
        </c:dLbls>
        <c:marker val="1"/>
        <c:smooth val="0"/>
        <c:axId val="123001088"/>
        <c:axId val="142609408"/>
      </c:lineChart>
      <c:catAx>
        <c:axId val="123001088"/>
        <c:scaling>
          <c:orientation val="minMax"/>
        </c:scaling>
        <c:delete val="0"/>
        <c:axPos val="b"/>
        <c:title>
          <c:tx>
            <c:rich>
              <a:bodyPr/>
              <a:lstStyle/>
              <a:p>
                <a:pPr>
                  <a:defRPr/>
                </a:pPr>
                <a:r>
                  <a:rPr lang="en-US"/>
                  <a:t>Segundo dígito</a:t>
                </a:r>
              </a:p>
            </c:rich>
          </c:tx>
          <c:overlay val="0"/>
        </c:title>
        <c:numFmt formatCode="General" sourceLinked="1"/>
        <c:majorTickMark val="out"/>
        <c:minorTickMark val="none"/>
        <c:tickLblPos val="nextTo"/>
        <c:crossAx val="142609408"/>
        <c:crosses val="autoZero"/>
        <c:auto val="1"/>
        <c:lblAlgn val="ctr"/>
        <c:lblOffset val="100"/>
        <c:tickLblSkip val="1"/>
        <c:noMultiLvlLbl val="0"/>
      </c:catAx>
      <c:valAx>
        <c:axId val="142609408"/>
        <c:scaling>
          <c:orientation val="minMax"/>
        </c:scaling>
        <c:delete val="0"/>
        <c:axPos val="l"/>
        <c:majorGridlines/>
        <c:title>
          <c:tx>
            <c:rich>
              <a:bodyPr rot="-5400000" vert="horz"/>
              <a:lstStyle/>
              <a:p>
                <a:pPr>
                  <a:defRPr/>
                </a:pPr>
                <a:r>
                  <a:rPr lang="en-US"/>
                  <a:t>Proporção</a:t>
                </a:r>
              </a:p>
            </c:rich>
          </c:tx>
          <c:overlay val="0"/>
        </c:title>
        <c:numFmt formatCode="#,##0.00" sourceLinked="0"/>
        <c:majorTickMark val="out"/>
        <c:minorTickMark val="none"/>
        <c:tickLblPos val="nextTo"/>
        <c:crossAx val="123001088"/>
        <c:crosses val="autoZero"/>
        <c:crossBetween val="between"/>
      </c:valAx>
    </c:plotArea>
    <c:legend>
      <c:legendPos val="b"/>
      <c:overlay val="0"/>
      <c:spPr>
        <a:solidFill>
          <a:schemeClr val="bg1"/>
        </a:solidFill>
        <a:ln cap="rnd" cmpd="sng">
          <a:solidFill>
            <a:schemeClr val="tx1"/>
          </a:solidFill>
          <a:prstDash val="solid"/>
          <a:bevel/>
        </a:ln>
        <a:effectLst/>
      </c:spPr>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Tables!$O$2</c:f>
              <c:strCache>
                <c:ptCount val="1"/>
                <c:pt idx="0">
                  <c:v>Observada</c:v>
                </c:pt>
              </c:strCache>
            </c:strRef>
          </c:tx>
          <c:spPr>
            <a:solidFill>
              <a:schemeClr val="bg1">
                <a:lumMod val="75000"/>
              </a:schemeClr>
            </a:solidFill>
            <a:ln>
              <a:solidFill>
                <a:schemeClr val="tx1"/>
              </a:solidFill>
            </a:ln>
            <a:effectLst/>
            <a:scene3d>
              <a:camera prst="orthographicFront"/>
              <a:lightRig rig="twoPt" dir="t"/>
            </a:scene3d>
            <a:sp3d prstMaterial="metal">
              <a:bevelT/>
              <a:bevelB/>
            </a:sp3d>
          </c:spPr>
          <c:invertIfNegative val="0"/>
          <c:val>
            <c:numRef>
              <c:f>Tables!$O$3:$O$92</c:f>
              <c:numCache>
                <c:formatCode>0,000</c:formatCode>
                <c:ptCount val="90"/>
                <c:pt idx="0">
                  <c:v>9.3371410326906365E-2</c:v>
                </c:pt>
                <c:pt idx="1">
                  <c:v>2.6216364829629104E-2</c:v>
                </c:pt>
                <c:pt idx="2">
                  <c:v>3.6752576405271652E-2</c:v>
                </c:pt>
                <c:pt idx="3">
                  <c:v>3.1874700675807513E-2</c:v>
                </c:pt>
                <c:pt idx="4">
                  <c:v>3.3205030420206824E-2</c:v>
                </c:pt>
                <c:pt idx="5">
                  <c:v>5.9031165191478795E-2</c:v>
                </c:pt>
                <c:pt idx="6">
                  <c:v>3.2247193004239318E-2</c:v>
                </c:pt>
                <c:pt idx="7">
                  <c:v>3.1484470617450376E-2</c:v>
                </c:pt>
                <c:pt idx="8">
                  <c:v>3.2956702201252283E-2</c:v>
                </c:pt>
                <c:pt idx="9">
                  <c:v>2.6872660836866097E-2</c:v>
                </c:pt>
                <c:pt idx="10">
                  <c:v>5.6246341593202902E-2</c:v>
                </c:pt>
                <c:pt idx="11">
                  <c:v>2.1781932348298064E-2</c:v>
                </c:pt>
                <c:pt idx="12">
                  <c:v>2.1196587260762366E-2</c:v>
                </c:pt>
                <c:pt idx="13">
                  <c:v>1.7719992195398833E-2</c:v>
                </c:pt>
                <c:pt idx="14">
                  <c:v>1.6141334232044984E-2</c:v>
                </c:pt>
                <c:pt idx="15">
                  <c:v>2.1569079589194174E-2</c:v>
                </c:pt>
                <c:pt idx="16">
                  <c:v>1.156499991131135E-2</c:v>
                </c:pt>
                <c:pt idx="17">
                  <c:v>1.0128243787360094E-2</c:v>
                </c:pt>
                <c:pt idx="18">
                  <c:v>1.1032868013551626E-2</c:v>
                </c:pt>
                <c:pt idx="19">
                  <c:v>8.9220781524380517E-3</c:v>
                </c:pt>
                <c:pt idx="20">
                  <c:v>2.4815084165528495E-2</c:v>
                </c:pt>
                <c:pt idx="21">
                  <c:v>6.0663036344608618E-3</c:v>
                </c:pt>
                <c:pt idx="22">
                  <c:v>6.7935505613991518E-3</c:v>
                </c:pt>
                <c:pt idx="23">
                  <c:v>7.3434201890842012E-3</c:v>
                </c:pt>
                <c:pt idx="24">
                  <c:v>7.5562729481880907E-3</c:v>
                </c:pt>
                <c:pt idx="25">
                  <c:v>1.2700214626532097E-2</c:v>
                </c:pt>
                <c:pt idx="26">
                  <c:v>5.7115490359543782E-3</c:v>
                </c:pt>
                <c:pt idx="27">
                  <c:v>6.5452223424446142E-3</c:v>
                </c:pt>
                <c:pt idx="28">
                  <c:v>6.0308281746102137E-3</c:v>
                </c:pt>
                <c:pt idx="29">
                  <c:v>7.9642407364705469E-3</c:v>
                </c:pt>
                <c:pt idx="30">
                  <c:v>1.6318711531298224E-2</c:v>
                </c:pt>
                <c:pt idx="31">
                  <c:v>6.4210582329673445E-3</c:v>
                </c:pt>
                <c:pt idx="32">
                  <c:v>5.3567944374478954E-3</c:v>
                </c:pt>
                <c:pt idx="33">
                  <c:v>4.7714493499121978E-3</c:v>
                </c:pt>
                <c:pt idx="34">
                  <c:v>8.1948312254997609E-3</c:v>
                </c:pt>
                <c:pt idx="35">
                  <c:v>1.0429785196090604E-2</c:v>
                </c:pt>
                <c:pt idx="36">
                  <c:v>3.600759174840804E-3</c:v>
                </c:pt>
                <c:pt idx="37">
                  <c:v>6.4920091526686416E-3</c:v>
                </c:pt>
                <c:pt idx="38">
                  <c:v>7.8755520868439254E-3</c:v>
                </c:pt>
                <c:pt idx="39">
                  <c:v>4.8246625396881704E-3</c:v>
                </c:pt>
                <c:pt idx="40">
                  <c:v>5.1705482732319917E-2</c:v>
                </c:pt>
                <c:pt idx="41">
                  <c:v>3.8313496638700179E-3</c:v>
                </c:pt>
                <c:pt idx="42">
                  <c:v>4.4166947514057151E-3</c:v>
                </c:pt>
                <c:pt idx="43">
                  <c:v>3.6539723646167761E-3</c:v>
                </c:pt>
                <c:pt idx="44">
                  <c:v>3.4411196055128867E-3</c:v>
                </c:pt>
                <c:pt idx="45">
                  <c:v>5.6583358461784064E-3</c:v>
                </c:pt>
                <c:pt idx="46">
                  <c:v>3.5298082551395073E-3</c:v>
                </c:pt>
                <c:pt idx="47">
                  <c:v>3.4411196055128867E-3</c:v>
                </c:pt>
                <c:pt idx="48">
                  <c:v>3.618496904766128E-3</c:v>
                </c:pt>
                <c:pt idx="49">
                  <c:v>3.7603987441687213E-3</c:v>
                </c:pt>
                <c:pt idx="50">
                  <c:v>1.2753427816308069E-2</c:v>
                </c:pt>
                <c:pt idx="51">
                  <c:v>3.37016868581159E-3</c:v>
                </c:pt>
                <c:pt idx="52">
                  <c:v>2.7493481384252443E-3</c:v>
                </c:pt>
                <c:pt idx="53">
                  <c:v>4.1151533426752041E-3</c:v>
                </c:pt>
                <c:pt idx="54">
                  <c:v>2.7493481384252443E-3</c:v>
                </c:pt>
                <c:pt idx="55">
                  <c:v>6.7758128314738281E-3</c:v>
                </c:pt>
                <c:pt idx="56">
                  <c:v>2.5364953793213544E-3</c:v>
                </c:pt>
                <c:pt idx="57">
                  <c:v>2.039838941412278E-3</c:v>
                </c:pt>
                <c:pt idx="58">
                  <c:v>2.8735122479025136E-3</c:v>
                </c:pt>
                <c:pt idx="59">
                  <c:v>2.3236426202174645E-3</c:v>
                </c:pt>
                <c:pt idx="60">
                  <c:v>1.2469624137502883E-2</c:v>
                </c:pt>
                <c:pt idx="61">
                  <c:v>2.1640030508895472E-3</c:v>
                </c:pt>
                <c:pt idx="62">
                  <c:v>3.6717100945421006E-3</c:v>
                </c:pt>
                <c:pt idx="63">
                  <c:v>2.0043634815616299E-3</c:v>
                </c:pt>
                <c:pt idx="64">
                  <c:v>1.6673466129804707E-3</c:v>
                </c:pt>
                <c:pt idx="65">
                  <c:v>5.6051226564024339E-3</c:v>
                </c:pt>
                <c:pt idx="66">
                  <c:v>2.2172162406655198E-3</c:v>
                </c:pt>
                <c:pt idx="67">
                  <c:v>1.6141334232044984E-3</c:v>
                </c:pt>
                <c:pt idx="68">
                  <c:v>3.8845628536459905E-3</c:v>
                </c:pt>
                <c:pt idx="69">
                  <c:v>2.0753144012629265E-3</c:v>
                </c:pt>
                <c:pt idx="70">
                  <c:v>1.3675789772424925E-2</c:v>
                </c:pt>
                <c:pt idx="71">
                  <c:v>2.7138726785745962E-3</c:v>
                </c:pt>
                <c:pt idx="72">
                  <c:v>2.0930521311882506E-3</c:v>
                </c:pt>
                <c:pt idx="73">
                  <c:v>2.3591180800681131E-3</c:v>
                </c:pt>
                <c:pt idx="74">
                  <c:v>2.1462653209642231E-3</c:v>
                </c:pt>
                <c:pt idx="75">
                  <c:v>4.0619401528992323E-3</c:v>
                </c:pt>
                <c:pt idx="76">
                  <c:v>1.9511502917856573E-3</c:v>
                </c:pt>
                <c:pt idx="77">
                  <c:v>2.1285275910388987E-3</c:v>
                </c:pt>
                <c:pt idx="78">
                  <c:v>4.4876456711070122E-3</c:v>
                </c:pt>
                <c:pt idx="79">
                  <c:v>2.1817407808148712E-3</c:v>
                </c:pt>
                <c:pt idx="80">
                  <c:v>5.906664065132944E-3</c:v>
                </c:pt>
                <c:pt idx="81">
                  <c:v>1.5431825035032017E-3</c:v>
                </c:pt>
                <c:pt idx="82">
                  <c:v>2.4655444596200578E-3</c:v>
                </c:pt>
                <c:pt idx="83">
                  <c:v>2.6251840289479751E-3</c:v>
                </c:pt>
                <c:pt idx="84">
                  <c:v>1.933412561860333E-3</c:v>
                </c:pt>
                <c:pt idx="85">
                  <c:v>3.2992177661102934E-3</c:v>
                </c:pt>
                <c:pt idx="86">
                  <c:v>2.7670858683505684E-3</c:v>
                </c:pt>
                <c:pt idx="87">
                  <c:v>2.589708569097327E-3</c:v>
                </c:pt>
                <c:pt idx="88">
                  <c:v>2.7493481384252443E-3</c:v>
                </c:pt>
                <c:pt idx="89">
                  <c:v>3.4765950653635348E-3</c:v>
                </c:pt>
              </c:numCache>
            </c:numRef>
          </c:val>
          <c:extLst>
            <c:ext xmlns:c16="http://schemas.microsoft.com/office/drawing/2014/chart" uri="{C3380CC4-5D6E-409C-BE32-E72D297353CC}">
              <c16:uniqueId val="{00000000-4B36-412B-B5AC-ADB436D31048}"/>
            </c:ext>
          </c:extLst>
        </c:ser>
        <c:dLbls>
          <c:showLegendKey val="0"/>
          <c:showVal val="0"/>
          <c:showCatName val="0"/>
          <c:showSerName val="0"/>
          <c:showPercent val="0"/>
          <c:showBubbleSize val="0"/>
        </c:dLbls>
        <c:gapWidth val="99"/>
        <c:axId val="88990464"/>
        <c:axId val="123105280"/>
      </c:barChart>
      <c:lineChart>
        <c:grouping val="standard"/>
        <c:varyColors val="0"/>
        <c:ser>
          <c:idx val="1"/>
          <c:order val="1"/>
          <c:tx>
            <c:strRef>
              <c:f>Tables!$P$2</c:f>
              <c:strCache>
                <c:ptCount val="1"/>
                <c:pt idx="0">
                  <c:v>Benford</c:v>
                </c:pt>
              </c:strCache>
            </c:strRef>
          </c:tx>
          <c:spPr>
            <a:ln w="19050">
              <a:solidFill>
                <a:schemeClr val="tx1"/>
              </a:solidFill>
            </a:ln>
          </c:spPr>
          <c:marker>
            <c:symbol val="diamond"/>
            <c:size val="3"/>
            <c:spPr>
              <a:solidFill>
                <a:schemeClr val="tx1"/>
              </a:solidFill>
              <a:ln>
                <a:solidFill>
                  <a:schemeClr val="tx1"/>
                </a:solidFill>
              </a:ln>
            </c:spPr>
          </c:marker>
          <c:cat>
            <c:numRef>
              <c:f>Tables!$M$3:$M$92</c:f>
              <c:numCache>
                <c:formatCode>General</c:formatCode>
                <c:ptCount val="90"/>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97</c:v>
                </c:pt>
                <c:pt idx="88">
                  <c:v>98</c:v>
                </c:pt>
                <c:pt idx="89">
                  <c:v>99</c:v>
                </c:pt>
              </c:numCache>
            </c:numRef>
          </c:cat>
          <c:val>
            <c:numRef>
              <c:f>Tables!$P$3:$P$92</c:f>
              <c:numCache>
                <c:formatCode>0,000</c:formatCode>
                <c:ptCount val="90"/>
                <c:pt idx="0">
                  <c:v>4.1392685158225077E-2</c:v>
                </c:pt>
                <c:pt idx="1">
                  <c:v>3.7788560889399754E-2</c:v>
                </c:pt>
                <c:pt idx="2">
                  <c:v>3.476210625921191E-2</c:v>
                </c:pt>
                <c:pt idx="3">
                  <c:v>3.2184683371401235E-2</c:v>
                </c:pt>
                <c:pt idx="4">
                  <c:v>2.9963223377443202E-2</c:v>
                </c:pt>
                <c:pt idx="5">
                  <c:v>2.8028723600243534E-2</c:v>
                </c:pt>
                <c:pt idx="6">
                  <c:v>2.6328938722349149E-2</c:v>
                </c:pt>
                <c:pt idx="7">
                  <c:v>2.4823583725032145E-2</c:v>
                </c:pt>
                <c:pt idx="8">
                  <c:v>2.34810958495229E-2</c:v>
                </c:pt>
                <c:pt idx="9">
                  <c:v>2.2276394711152208E-2</c:v>
                </c:pt>
                <c:pt idx="10">
                  <c:v>2.1189299069938092E-2</c:v>
                </c:pt>
                <c:pt idx="11">
                  <c:v>2.0203386088286989E-2</c:v>
                </c:pt>
                <c:pt idx="12">
                  <c:v>1.9305155195386624E-2</c:v>
                </c:pt>
                <c:pt idx="13">
                  <c:v>1.8483405694013133E-2</c:v>
                </c:pt>
                <c:pt idx="14">
                  <c:v>1.7728766960431616E-2</c:v>
                </c:pt>
                <c:pt idx="15">
                  <c:v>1.703333929878037E-2</c:v>
                </c:pt>
                <c:pt idx="16">
                  <c:v>1.6390416188169384E-2</c:v>
                </c:pt>
                <c:pt idx="17">
                  <c:v>1.5794267183231885E-2</c:v>
                </c:pt>
                <c:pt idx="18">
                  <c:v>1.5239966556736905E-2</c:v>
                </c:pt>
                <c:pt idx="19">
                  <c:v>1.4723256820706378E-2</c:v>
                </c:pt>
                <c:pt idx="20">
                  <c:v>1.4240439114610285E-2</c:v>
                </c:pt>
                <c:pt idx="21">
                  <c:v>1.3788284485633285E-2</c:v>
                </c:pt>
                <c:pt idx="22">
                  <c:v>1.3363961557981502E-2</c:v>
                </c:pt>
                <c:pt idx="23">
                  <c:v>1.2964977164367635E-2</c:v>
                </c:pt>
                <c:pt idx="24">
                  <c:v>1.2589127308020467E-2</c:v>
                </c:pt>
                <c:pt idx="25">
                  <c:v>1.2234456417011586E-2</c:v>
                </c:pt>
                <c:pt idx="26">
                  <c:v>1.189922329970769E-2</c:v>
                </c:pt>
                <c:pt idx="27">
                  <c:v>1.1581872549815138E-2</c:v>
                </c:pt>
                <c:pt idx="28">
                  <c:v>1.1281010409689084E-2</c:v>
                </c:pt>
                <c:pt idx="29">
                  <c:v>1.0995384301463145E-2</c:v>
                </c:pt>
                <c:pt idx="30">
                  <c:v>1.0723865391773066E-2</c:v>
                </c:pt>
                <c:pt idx="31">
                  <c:v>1.0465433678164979E-2</c:v>
                </c:pt>
                <c:pt idx="32">
                  <c:v>1.0219165181686028E-2</c:v>
                </c:pt>
                <c:pt idx="33">
                  <c:v>9.9842209066009231E-3</c:v>
                </c:pt>
                <c:pt idx="34">
                  <c:v>9.7598372891562393E-3</c:v>
                </c:pt>
                <c:pt idx="35">
                  <c:v>9.5453179062303609E-3</c:v>
                </c:pt>
                <c:pt idx="36">
                  <c:v>9.3400262541434315E-3</c:v>
                </c:pt>
                <c:pt idx="37">
                  <c:v>9.1433794398697189E-3</c:v>
                </c:pt>
                <c:pt idx="38">
                  <c:v>8.9548426529264119E-3</c:v>
                </c:pt>
                <c:pt idx="39">
                  <c:v>8.7739243075051522E-3</c:v>
                </c:pt>
                <c:pt idx="40">
                  <c:v>8.6001717619175692E-3</c:v>
                </c:pt>
                <c:pt idx="41">
                  <c:v>8.4331675368627644E-3</c:v>
                </c:pt>
                <c:pt idx="42">
                  <c:v>8.2725259659898569E-3</c:v>
                </c:pt>
                <c:pt idx="43">
                  <c:v>8.1178902221794597E-3</c:v>
                </c:pt>
                <c:pt idx="44">
                  <c:v>7.9689296712753734E-3</c:v>
                </c:pt>
                <c:pt idx="45">
                  <c:v>7.8253375119565257E-3</c:v>
                </c:pt>
                <c:pt idx="46">
                  <c:v>7.6868286662909553E-3</c:v>
                </c:pt>
                <c:pt idx="47">
                  <c:v>7.5531378904459068E-3</c:v>
                </c:pt>
                <c:pt idx="48">
                  <c:v>7.4240180792068747E-3</c:v>
                </c:pt>
                <c:pt idx="49">
                  <c:v>7.2992387414994231E-3</c:v>
                </c:pt>
                <c:pt idx="50">
                  <c:v>7.1785846271233758E-3</c:v>
                </c:pt>
                <c:pt idx="51">
                  <c:v>7.0618544874868489E-3</c:v>
                </c:pt>
                <c:pt idx="52">
                  <c:v>6.9488599553278246E-3</c:v>
                </c:pt>
                <c:pt idx="53">
                  <c:v>6.8394245303054421E-3</c:v>
                </c:pt>
                <c:pt idx="54">
                  <c:v>6.7333826589684028E-3</c:v>
                </c:pt>
                <c:pt idx="55">
                  <c:v>6.6305788990130756E-3</c:v>
                </c:pt>
                <c:pt idx="56">
                  <c:v>6.530867158957755E-3</c:v>
                </c:pt>
                <c:pt idx="57">
                  <c:v>6.4341100054099033E-3</c:v>
                </c:pt>
                <c:pt idx="58">
                  <c:v>6.3401780310189748E-3</c:v>
                </c:pt>
                <c:pt idx="59">
                  <c:v>6.2489492770015425E-3</c:v>
                </c:pt>
                <c:pt idx="60">
                  <c:v>6.1603087048184334E-3</c:v>
                </c:pt>
                <c:pt idx="61">
                  <c:v>6.0741477121931658E-3</c:v>
                </c:pt>
                <c:pt idx="62">
                  <c:v>5.9903636891874201E-3</c:v>
                </c:pt>
                <c:pt idx="63">
                  <c:v>5.9088596105203147E-3</c:v>
                </c:pt>
                <c:pt idx="64">
                  <c:v>5.8295436607238909E-3</c:v>
                </c:pt>
                <c:pt idx="65">
                  <c:v>5.7523288890913415E-3</c:v>
                </c:pt>
                <c:pt idx="66">
                  <c:v>5.6771328916904893E-3</c:v>
                </c:pt>
                <c:pt idx="67">
                  <c:v>5.6038775179984845E-3</c:v>
                </c:pt>
                <c:pt idx="68">
                  <c:v>5.5324885999610066E-3</c:v>
                </c:pt>
                <c:pt idx="69">
                  <c:v>5.4628957015021868E-3</c:v>
                </c:pt>
                <c:pt idx="70">
                  <c:v>5.3950318867061441E-3</c:v>
                </c:pt>
                <c:pt idx="71">
                  <c:v>5.3288335050669638E-3</c:v>
                </c:pt>
                <c:pt idx="72">
                  <c:v>5.2642399923572185E-3</c:v>
                </c:pt>
                <c:pt idx="73">
                  <c:v>5.2011936858077238E-3</c:v>
                </c:pt>
                <c:pt idx="74">
                  <c:v>5.1396396524110571E-3</c:v>
                </c:pt>
                <c:pt idx="75">
                  <c:v>5.0795255292749707E-3</c:v>
                </c:pt>
                <c:pt idx="76">
                  <c:v>5.0208013750508117E-3</c:v>
                </c:pt>
                <c:pt idx="77">
                  <c:v>4.9634195315501435E-3</c:v>
                </c:pt>
                <c:pt idx="78">
                  <c:v>4.9073344947442015E-3</c:v>
                </c:pt>
                <c:pt idx="79">
                  <c:v>4.8525027944121019E-3</c:v>
                </c:pt>
                <c:pt idx="80">
                  <c:v>4.7988828817687084E-3</c:v>
                </c:pt>
                <c:pt idx="81">
                  <c:v>4.7464350244616526E-3</c:v>
                </c:pt>
                <c:pt idx="82">
                  <c:v>4.6951212083798681E-3</c:v>
                </c:pt>
                <c:pt idx="83">
                  <c:v>4.6449050457635383E-3</c:v>
                </c:pt>
                <c:pt idx="84">
                  <c:v>4.5957516891491374E-3</c:v>
                </c:pt>
                <c:pt idx="85">
                  <c:v>4.5476277507206612E-3</c:v>
                </c:pt>
                <c:pt idx="86">
                  <c:v>4.5005012266764706E-3</c:v>
                </c:pt>
                <c:pt idx="87">
                  <c:v>4.454341426249989E-3</c:v>
                </c:pt>
                <c:pt idx="88">
                  <c:v>4.4091189050550162E-3</c:v>
                </c:pt>
                <c:pt idx="89">
                  <c:v>4.3648054024501125E-3</c:v>
                </c:pt>
              </c:numCache>
            </c:numRef>
          </c:val>
          <c:smooth val="0"/>
          <c:extLst>
            <c:ext xmlns:c16="http://schemas.microsoft.com/office/drawing/2014/chart" uri="{C3380CC4-5D6E-409C-BE32-E72D297353CC}">
              <c16:uniqueId val="{00000001-4B36-412B-B5AC-ADB436D31048}"/>
            </c:ext>
          </c:extLst>
        </c:ser>
        <c:dLbls>
          <c:showLegendKey val="0"/>
          <c:showVal val="0"/>
          <c:showCatName val="0"/>
          <c:showSerName val="0"/>
          <c:showPercent val="0"/>
          <c:showBubbleSize val="0"/>
        </c:dLbls>
        <c:marker val="1"/>
        <c:smooth val="0"/>
        <c:axId val="88990464"/>
        <c:axId val="123105280"/>
      </c:lineChart>
      <c:catAx>
        <c:axId val="88990464"/>
        <c:scaling>
          <c:orientation val="minMax"/>
        </c:scaling>
        <c:delete val="0"/>
        <c:axPos val="b"/>
        <c:title>
          <c:tx>
            <c:rich>
              <a:bodyPr/>
              <a:lstStyle/>
              <a:p>
                <a:pPr>
                  <a:defRPr/>
                </a:pPr>
                <a:r>
                  <a:rPr lang="en-US"/>
                  <a:t>Dois primeiros dígitos</a:t>
                </a:r>
              </a:p>
            </c:rich>
          </c:tx>
          <c:overlay val="0"/>
        </c:title>
        <c:numFmt formatCode="General" sourceLinked="1"/>
        <c:majorTickMark val="out"/>
        <c:minorTickMark val="none"/>
        <c:tickLblPos val="nextTo"/>
        <c:crossAx val="123105280"/>
        <c:crosses val="autoZero"/>
        <c:auto val="1"/>
        <c:lblAlgn val="ctr"/>
        <c:lblOffset val="100"/>
        <c:tickLblSkip val="10"/>
        <c:noMultiLvlLbl val="0"/>
      </c:catAx>
      <c:valAx>
        <c:axId val="123105280"/>
        <c:scaling>
          <c:orientation val="minMax"/>
        </c:scaling>
        <c:delete val="0"/>
        <c:axPos val="l"/>
        <c:majorGridlines/>
        <c:title>
          <c:tx>
            <c:rich>
              <a:bodyPr rot="-5400000" vert="horz"/>
              <a:lstStyle/>
              <a:p>
                <a:pPr>
                  <a:defRPr/>
                </a:pPr>
                <a:r>
                  <a:rPr lang="en-US"/>
                  <a:t>Proporção</a:t>
                </a:r>
              </a:p>
            </c:rich>
          </c:tx>
          <c:overlay val="0"/>
        </c:title>
        <c:numFmt formatCode="#,##0.00" sourceLinked="0"/>
        <c:majorTickMark val="out"/>
        <c:minorTickMark val="none"/>
        <c:tickLblPos val="nextTo"/>
        <c:crossAx val="88990464"/>
        <c:crosses val="autoZero"/>
        <c:crossBetween val="between"/>
      </c:valAx>
    </c:plotArea>
    <c:legend>
      <c:legendPos val="b"/>
      <c:overlay val="0"/>
      <c:spPr>
        <a:solidFill>
          <a:schemeClr val="bg1"/>
        </a:solidFill>
        <a:ln cap="rnd">
          <a:solidFill>
            <a:schemeClr val="tx1"/>
          </a:solidFill>
          <a:prstDash val="solid"/>
          <a:bevel/>
        </a:ln>
        <a:effectLst/>
      </c:spPr>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BD707-52F8-42C6-9BB7-701DFD75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6039</Words>
  <Characters>32611</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38573</CharactersWithSpaces>
  <SharedDoc>false</SharedDoc>
  <HLinks>
    <vt:vector size="174" baseType="variant">
      <vt:variant>
        <vt:i4>1048625</vt:i4>
      </vt:variant>
      <vt:variant>
        <vt:i4>170</vt:i4>
      </vt:variant>
      <vt:variant>
        <vt:i4>0</vt:i4>
      </vt:variant>
      <vt:variant>
        <vt:i4>5</vt:i4>
      </vt:variant>
      <vt:variant>
        <vt:lpwstr/>
      </vt:variant>
      <vt:variant>
        <vt:lpwstr>_Toc454205150</vt:lpwstr>
      </vt:variant>
      <vt:variant>
        <vt:i4>1114161</vt:i4>
      </vt:variant>
      <vt:variant>
        <vt:i4>164</vt:i4>
      </vt:variant>
      <vt:variant>
        <vt:i4>0</vt:i4>
      </vt:variant>
      <vt:variant>
        <vt:i4>5</vt:i4>
      </vt:variant>
      <vt:variant>
        <vt:lpwstr/>
      </vt:variant>
      <vt:variant>
        <vt:lpwstr>_Toc454205149</vt:lpwstr>
      </vt:variant>
      <vt:variant>
        <vt:i4>1114161</vt:i4>
      </vt:variant>
      <vt:variant>
        <vt:i4>158</vt:i4>
      </vt:variant>
      <vt:variant>
        <vt:i4>0</vt:i4>
      </vt:variant>
      <vt:variant>
        <vt:i4>5</vt:i4>
      </vt:variant>
      <vt:variant>
        <vt:lpwstr/>
      </vt:variant>
      <vt:variant>
        <vt:lpwstr>_Toc454205148</vt:lpwstr>
      </vt:variant>
      <vt:variant>
        <vt:i4>1114161</vt:i4>
      </vt:variant>
      <vt:variant>
        <vt:i4>152</vt:i4>
      </vt:variant>
      <vt:variant>
        <vt:i4>0</vt:i4>
      </vt:variant>
      <vt:variant>
        <vt:i4>5</vt:i4>
      </vt:variant>
      <vt:variant>
        <vt:lpwstr/>
      </vt:variant>
      <vt:variant>
        <vt:lpwstr>_Toc454205147</vt:lpwstr>
      </vt:variant>
      <vt:variant>
        <vt:i4>1114161</vt:i4>
      </vt:variant>
      <vt:variant>
        <vt:i4>146</vt:i4>
      </vt:variant>
      <vt:variant>
        <vt:i4>0</vt:i4>
      </vt:variant>
      <vt:variant>
        <vt:i4>5</vt:i4>
      </vt:variant>
      <vt:variant>
        <vt:lpwstr/>
      </vt:variant>
      <vt:variant>
        <vt:lpwstr>_Toc454205146</vt:lpwstr>
      </vt:variant>
      <vt:variant>
        <vt:i4>1114161</vt:i4>
      </vt:variant>
      <vt:variant>
        <vt:i4>140</vt:i4>
      </vt:variant>
      <vt:variant>
        <vt:i4>0</vt:i4>
      </vt:variant>
      <vt:variant>
        <vt:i4>5</vt:i4>
      </vt:variant>
      <vt:variant>
        <vt:lpwstr/>
      </vt:variant>
      <vt:variant>
        <vt:lpwstr>_Toc454205145</vt:lpwstr>
      </vt:variant>
      <vt:variant>
        <vt:i4>1114161</vt:i4>
      </vt:variant>
      <vt:variant>
        <vt:i4>134</vt:i4>
      </vt:variant>
      <vt:variant>
        <vt:i4>0</vt:i4>
      </vt:variant>
      <vt:variant>
        <vt:i4>5</vt:i4>
      </vt:variant>
      <vt:variant>
        <vt:lpwstr/>
      </vt:variant>
      <vt:variant>
        <vt:lpwstr>_Toc454205144</vt:lpwstr>
      </vt:variant>
      <vt:variant>
        <vt:i4>1114161</vt:i4>
      </vt:variant>
      <vt:variant>
        <vt:i4>128</vt:i4>
      </vt:variant>
      <vt:variant>
        <vt:i4>0</vt:i4>
      </vt:variant>
      <vt:variant>
        <vt:i4>5</vt:i4>
      </vt:variant>
      <vt:variant>
        <vt:lpwstr/>
      </vt:variant>
      <vt:variant>
        <vt:lpwstr>_Toc454205143</vt:lpwstr>
      </vt:variant>
      <vt:variant>
        <vt:i4>1114161</vt:i4>
      </vt:variant>
      <vt:variant>
        <vt:i4>122</vt:i4>
      </vt:variant>
      <vt:variant>
        <vt:i4>0</vt:i4>
      </vt:variant>
      <vt:variant>
        <vt:i4>5</vt:i4>
      </vt:variant>
      <vt:variant>
        <vt:lpwstr/>
      </vt:variant>
      <vt:variant>
        <vt:lpwstr>_Toc454205142</vt:lpwstr>
      </vt:variant>
      <vt:variant>
        <vt:i4>1114161</vt:i4>
      </vt:variant>
      <vt:variant>
        <vt:i4>116</vt:i4>
      </vt:variant>
      <vt:variant>
        <vt:i4>0</vt:i4>
      </vt:variant>
      <vt:variant>
        <vt:i4>5</vt:i4>
      </vt:variant>
      <vt:variant>
        <vt:lpwstr/>
      </vt:variant>
      <vt:variant>
        <vt:lpwstr>_Toc454205141</vt:lpwstr>
      </vt:variant>
      <vt:variant>
        <vt:i4>1114161</vt:i4>
      </vt:variant>
      <vt:variant>
        <vt:i4>110</vt:i4>
      </vt:variant>
      <vt:variant>
        <vt:i4>0</vt:i4>
      </vt:variant>
      <vt:variant>
        <vt:i4>5</vt:i4>
      </vt:variant>
      <vt:variant>
        <vt:lpwstr/>
      </vt:variant>
      <vt:variant>
        <vt:lpwstr>_Toc454205140</vt:lpwstr>
      </vt:variant>
      <vt:variant>
        <vt:i4>1441841</vt:i4>
      </vt:variant>
      <vt:variant>
        <vt:i4>104</vt:i4>
      </vt:variant>
      <vt:variant>
        <vt:i4>0</vt:i4>
      </vt:variant>
      <vt:variant>
        <vt:i4>5</vt:i4>
      </vt:variant>
      <vt:variant>
        <vt:lpwstr/>
      </vt:variant>
      <vt:variant>
        <vt:lpwstr>_Toc454205139</vt:lpwstr>
      </vt:variant>
      <vt:variant>
        <vt:i4>1441841</vt:i4>
      </vt:variant>
      <vt:variant>
        <vt:i4>98</vt:i4>
      </vt:variant>
      <vt:variant>
        <vt:i4>0</vt:i4>
      </vt:variant>
      <vt:variant>
        <vt:i4>5</vt:i4>
      </vt:variant>
      <vt:variant>
        <vt:lpwstr/>
      </vt:variant>
      <vt:variant>
        <vt:lpwstr>_Toc454205138</vt:lpwstr>
      </vt:variant>
      <vt:variant>
        <vt:i4>1441841</vt:i4>
      </vt:variant>
      <vt:variant>
        <vt:i4>92</vt:i4>
      </vt:variant>
      <vt:variant>
        <vt:i4>0</vt:i4>
      </vt:variant>
      <vt:variant>
        <vt:i4>5</vt:i4>
      </vt:variant>
      <vt:variant>
        <vt:lpwstr/>
      </vt:variant>
      <vt:variant>
        <vt:lpwstr>_Toc454205137</vt:lpwstr>
      </vt:variant>
      <vt:variant>
        <vt:i4>1441841</vt:i4>
      </vt:variant>
      <vt:variant>
        <vt:i4>86</vt:i4>
      </vt:variant>
      <vt:variant>
        <vt:i4>0</vt:i4>
      </vt:variant>
      <vt:variant>
        <vt:i4>5</vt:i4>
      </vt:variant>
      <vt:variant>
        <vt:lpwstr/>
      </vt:variant>
      <vt:variant>
        <vt:lpwstr>_Toc454205136</vt:lpwstr>
      </vt:variant>
      <vt:variant>
        <vt:i4>1441841</vt:i4>
      </vt:variant>
      <vt:variant>
        <vt:i4>80</vt:i4>
      </vt:variant>
      <vt:variant>
        <vt:i4>0</vt:i4>
      </vt:variant>
      <vt:variant>
        <vt:i4>5</vt:i4>
      </vt:variant>
      <vt:variant>
        <vt:lpwstr/>
      </vt:variant>
      <vt:variant>
        <vt:lpwstr>_Toc454205135</vt:lpwstr>
      </vt:variant>
      <vt:variant>
        <vt:i4>1441841</vt:i4>
      </vt:variant>
      <vt:variant>
        <vt:i4>74</vt:i4>
      </vt:variant>
      <vt:variant>
        <vt:i4>0</vt:i4>
      </vt:variant>
      <vt:variant>
        <vt:i4>5</vt:i4>
      </vt:variant>
      <vt:variant>
        <vt:lpwstr/>
      </vt:variant>
      <vt:variant>
        <vt:lpwstr>_Toc454205134</vt:lpwstr>
      </vt:variant>
      <vt:variant>
        <vt:i4>1441841</vt:i4>
      </vt:variant>
      <vt:variant>
        <vt:i4>68</vt:i4>
      </vt:variant>
      <vt:variant>
        <vt:i4>0</vt:i4>
      </vt:variant>
      <vt:variant>
        <vt:i4>5</vt:i4>
      </vt:variant>
      <vt:variant>
        <vt:lpwstr/>
      </vt:variant>
      <vt:variant>
        <vt:lpwstr>_Toc454205133</vt:lpwstr>
      </vt:variant>
      <vt:variant>
        <vt:i4>1441841</vt:i4>
      </vt:variant>
      <vt:variant>
        <vt:i4>62</vt:i4>
      </vt:variant>
      <vt:variant>
        <vt:i4>0</vt:i4>
      </vt:variant>
      <vt:variant>
        <vt:i4>5</vt:i4>
      </vt:variant>
      <vt:variant>
        <vt:lpwstr/>
      </vt:variant>
      <vt:variant>
        <vt:lpwstr>_Toc454205132</vt:lpwstr>
      </vt:variant>
      <vt:variant>
        <vt:i4>1441841</vt:i4>
      </vt:variant>
      <vt:variant>
        <vt:i4>56</vt:i4>
      </vt:variant>
      <vt:variant>
        <vt:i4>0</vt:i4>
      </vt:variant>
      <vt:variant>
        <vt:i4>5</vt:i4>
      </vt:variant>
      <vt:variant>
        <vt:lpwstr/>
      </vt:variant>
      <vt:variant>
        <vt:lpwstr>_Toc454205131</vt:lpwstr>
      </vt:variant>
      <vt:variant>
        <vt:i4>1441841</vt:i4>
      </vt:variant>
      <vt:variant>
        <vt:i4>50</vt:i4>
      </vt:variant>
      <vt:variant>
        <vt:i4>0</vt:i4>
      </vt:variant>
      <vt:variant>
        <vt:i4>5</vt:i4>
      </vt:variant>
      <vt:variant>
        <vt:lpwstr/>
      </vt:variant>
      <vt:variant>
        <vt:lpwstr>_Toc454205130</vt:lpwstr>
      </vt:variant>
      <vt:variant>
        <vt:i4>1507377</vt:i4>
      </vt:variant>
      <vt:variant>
        <vt:i4>44</vt:i4>
      </vt:variant>
      <vt:variant>
        <vt:i4>0</vt:i4>
      </vt:variant>
      <vt:variant>
        <vt:i4>5</vt:i4>
      </vt:variant>
      <vt:variant>
        <vt:lpwstr/>
      </vt:variant>
      <vt:variant>
        <vt:lpwstr>_Toc454205129</vt:lpwstr>
      </vt:variant>
      <vt:variant>
        <vt:i4>1507377</vt:i4>
      </vt:variant>
      <vt:variant>
        <vt:i4>38</vt:i4>
      </vt:variant>
      <vt:variant>
        <vt:i4>0</vt:i4>
      </vt:variant>
      <vt:variant>
        <vt:i4>5</vt:i4>
      </vt:variant>
      <vt:variant>
        <vt:lpwstr/>
      </vt:variant>
      <vt:variant>
        <vt:lpwstr>_Toc454205128</vt:lpwstr>
      </vt:variant>
      <vt:variant>
        <vt:i4>1507377</vt:i4>
      </vt:variant>
      <vt:variant>
        <vt:i4>32</vt:i4>
      </vt:variant>
      <vt:variant>
        <vt:i4>0</vt:i4>
      </vt:variant>
      <vt:variant>
        <vt:i4>5</vt:i4>
      </vt:variant>
      <vt:variant>
        <vt:lpwstr/>
      </vt:variant>
      <vt:variant>
        <vt:lpwstr>_Toc454205127</vt:lpwstr>
      </vt:variant>
      <vt:variant>
        <vt:i4>1507377</vt:i4>
      </vt:variant>
      <vt:variant>
        <vt:i4>26</vt:i4>
      </vt:variant>
      <vt:variant>
        <vt:i4>0</vt:i4>
      </vt:variant>
      <vt:variant>
        <vt:i4>5</vt:i4>
      </vt:variant>
      <vt:variant>
        <vt:lpwstr/>
      </vt:variant>
      <vt:variant>
        <vt:lpwstr>_Toc454205126</vt:lpwstr>
      </vt:variant>
      <vt:variant>
        <vt:i4>1507377</vt:i4>
      </vt:variant>
      <vt:variant>
        <vt:i4>20</vt:i4>
      </vt:variant>
      <vt:variant>
        <vt:i4>0</vt:i4>
      </vt:variant>
      <vt:variant>
        <vt:i4>5</vt:i4>
      </vt:variant>
      <vt:variant>
        <vt:lpwstr/>
      </vt:variant>
      <vt:variant>
        <vt:lpwstr>_Toc454205125</vt:lpwstr>
      </vt:variant>
      <vt:variant>
        <vt:i4>1507377</vt:i4>
      </vt:variant>
      <vt:variant>
        <vt:i4>14</vt:i4>
      </vt:variant>
      <vt:variant>
        <vt:i4>0</vt:i4>
      </vt:variant>
      <vt:variant>
        <vt:i4>5</vt:i4>
      </vt:variant>
      <vt:variant>
        <vt:lpwstr/>
      </vt:variant>
      <vt:variant>
        <vt:lpwstr>_Toc454205124</vt:lpwstr>
      </vt:variant>
      <vt:variant>
        <vt:i4>1507377</vt:i4>
      </vt:variant>
      <vt:variant>
        <vt:i4>8</vt:i4>
      </vt:variant>
      <vt:variant>
        <vt:i4>0</vt:i4>
      </vt:variant>
      <vt:variant>
        <vt:i4>5</vt:i4>
      </vt:variant>
      <vt:variant>
        <vt:lpwstr/>
      </vt:variant>
      <vt:variant>
        <vt:lpwstr>_Toc454205123</vt:lpwstr>
      </vt:variant>
      <vt:variant>
        <vt:i4>1507377</vt:i4>
      </vt:variant>
      <vt:variant>
        <vt:i4>2</vt:i4>
      </vt:variant>
      <vt:variant>
        <vt:i4>0</vt:i4>
      </vt:variant>
      <vt:variant>
        <vt:i4>5</vt:i4>
      </vt:variant>
      <vt:variant>
        <vt:lpwstr/>
      </vt:variant>
      <vt:variant>
        <vt:lpwstr>_Toc454205122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2021-08-13T03:01:00Z</dcterms:created>
  <dcterms:modified xsi:type="dcterms:W3CDTF">2021-08-13T03:01:00Z</dcterms:modified>
</cp:coreProperties>
</file>