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774" w:type="dxa"/>
        <w:tblInd w:w="-743" w:type="dxa"/>
        <w:tblLook w:val="04A0" w:firstRow="1" w:lastRow="0" w:firstColumn="1" w:lastColumn="0" w:noHBand="0" w:noVBand="1"/>
      </w:tblPr>
      <w:tblGrid>
        <w:gridCol w:w="1560"/>
        <w:gridCol w:w="4820"/>
        <w:gridCol w:w="4394"/>
      </w:tblGrid>
      <w:tr w:rsidR="008949C8" w:rsidRPr="00CD3A6C" w14:paraId="067C32EC" w14:textId="77777777" w:rsidTr="008949C8">
        <w:tc>
          <w:tcPr>
            <w:tcW w:w="1560" w:type="dxa"/>
          </w:tcPr>
          <w:p w14:paraId="3AAC57EA" w14:textId="77777777" w:rsidR="008949C8" w:rsidRPr="00CD3A6C" w:rsidRDefault="008949C8" w:rsidP="00103A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A6C">
              <w:rPr>
                <w:rFonts w:ascii="Times New Roman" w:hAnsi="Times New Roman" w:cs="Times New Roman"/>
                <w:b/>
                <w:sz w:val="20"/>
                <w:szCs w:val="20"/>
              </w:rPr>
              <w:t>Avaliador</w:t>
            </w:r>
          </w:p>
        </w:tc>
        <w:tc>
          <w:tcPr>
            <w:tcW w:w="4820" w:type="dxa"/>
          </w:tcPr>
          <w:p w14:paraId="00B572E5" w14:textId="77777777" w:rsidR="008949C8" w:rsidRPr="00CD3A6C" w:rsidRDefault="008949C8" w:rsidP="008949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A6C">
              <w:rPr>
                <w:rFonts w:ascii="Times New Roman" w:hAnsi="Times New Roman" w:cs="Times New Roman"/>
                <w:b/>
                <w:sz w:val="20"/>
                <w:szCs w:val="20"/>
              </w:rPr>
              <w:t>Comentário</w:t>
            </w:r>
          </w:p>
        </w:tc>
        <w:tc>
          <w:tcPr>
            <w:tcW w:w="4394" w:type="dxa"/>
          </w:tcPr>
          <w:p w14:paraId="4C056839" w14:textId="77777777" w:rsidR="008949C8" w:rsidRPr="00CD3A6C" w:rsidRDefault="008949C8" w:rsidP="008949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A6C">
              <w:rPr>
                <w:rFonts w:ascii="Times New Roman" w:hAnsi="Times New Roman" w:cs="Times New Roman"/>
                <w:b/>
                <w:sz w:val="20"/>
                <w:szCs w:val="20"/>
              </w:rPr>
              <w:t>Resposta</w:t>
            </w:r>
          </w:p>
        </w:tc>
      </w:tr>
      <w:tr w:rsidR="008949C8" w:rsidRPr="00CD3A6C" w14:paraId="05247263" w14:textId="77777777" w:rsidTr="008949C8">
        <w:tc>
          <w:tcPr>
            <w:tcW w:w="1560" w:type="dxa"/>
          </w:tcPr>
          <w:p w14:paraId="65BA2900" w14:textId="77777777" w:rsidR="008949C8" w:rsidRPr="00CD3A6C" w:rsidRDefault="008949C8" w:rsidP="00894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6C">
              <w:rPr>
                <w:rFonts w:ascii="Times New Roman" w:hAnsi="Times New Roman" w:cs="Times New Roman"/>
                <w:sz w:val="20"/>
                <w:szCs w:val="20"/>
              </w:rPr>
              <w:t>Avaliador 1</w:t>
            </w:r>
          </w:p>
        </w:tc>
        <w:tc>
          <w:tcPr>
            <w:tcW w:w="4820" w:type="dxa"/>
          </w:tcPr>
          <w:p w14:paraId="31C3D7B7" w14:textId="77777777" w:rsidR="008949C8" w:rsidRPr="00CD3A6C" w:rsidRDefault="008949C8" w:rsidP="00894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6C">
              <w:rPr>
                <w:rFonts w:ascii="Times New Roman" w:hAnsi="Times New Roman" w:cs="Times New Roman"/>
                <w:sz w:val="20"/>
                <w:szCs w:val="20"/>
              </w:rPr>
              <w:t>RESUMO - O resumo não traz qualquer indicação sobre o que esperar no estudo. Não tem metodologia, resultados ou objetivos do trabalho. Completamente inapropriado.</w:t>
            </w:r>
          </w:p>
        </w:tc>
        <w:tc>
          <w:tcPr>
            <w:tcW w:w="4394" w:type="dxa"/>
          </w:tcPr>
          <w:p w14:paraId="413764D7" w14:textId="12678751" w:rsidR="008949C8" w:rsidRPr="00CD3A6C" w:rsidRDefault="00CD3A6C" w:rsidP="00894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 resumo foi reescrito e as </w:t>
            </w:r>
            <w:r w:rsidR="000A1447" w:rsidRPr="00CD3A6C">
              <w:rPr>
                <w:rFonts w:ascii="Times New Roman" w:hAnsi="Times New Roman" w:cs="Times New Roman"/>
                <w:sz w:val="20"/>
                <w:szCs w:val="20"/>
              </w:rPr>
              <w:t>lacunas apontadas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preenchidas</w:t>
            </w:r>
            <w:r w:rsidR="000A1447" w:rsidRPr="00CD3A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949C8" w:rsidRPr="00CD3A6C" w14:paraId="2B9B8E86" w14:textId="77777777" w:rsidTr="008949C8">
        <w:tc>
          <w:tcPr>
            <w:tcW w:w="1560" w:type="dxa"/>
          </w:tcPr>
          <w:p w14:paraId="6244F11E" w14:textId="77777777" w:rsidR="008949C8" w:rsidRPr="00CD3A6C" w:rsidRDefault="008949C8" w:rsidP="00894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6C">
              <w:rPr>
                <w:rFonts w:ascii="Times New Roman" w:hAnsi="Times New Roman" w:cs="Times New Roman"/>
                <w:sz w:val="20"/>
                <w:szCs w:val="20"/>
              </w:rPr>
              <w:t>Avaliador 1</w:t>
            </w:r>
          </w:p>
        </w:tc>
        <w:tc>
          <w:tcPr>
            <w:tcW w:w="4820" w:type="dxa"/>
            <w:vAlign w:val="center"/>
          </w:tcPr>
          <w:p w14:paraId="09E2EBBC" w14:textId="77777777" w:rsidR="008949C8" w:rsidRPr="00CD3A6C" w:rsidRDefault="008949C8" w:rsidP="00894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6C">
              <w:rPr>
                <w:rFonts w:ascii="Times New Roman" w:hAnsi="Times New Roman" w:cs="Times New Roman"/>
                <w:sz w:val="20"/>
                <w:szCs w:val="20"/>
              </w:rPr>
              <w:t>INTRODUÇÃO - Pouco informativo. Não há indicação do método de busca das informações.</w:t>
            </w:r>
          </w:p>
        </w:tc>
        <w:tc>
          <w:tcPr>
            <w:tcW w:w="4394" w:type="dxa"/>
          </w:tcPr>
          <w:p w14:paraId="617A4AFC" w14:textId="25D374EF" w:rsidR="008949C8" w:rsidRPr="00CD3A6C" w:rsidRDefault="00CD3A6C" w:rsidP="00894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Foi e</w:t>
            </w:r>
            <w:r w:rsidR="000A1447" w:rsidRPr="00CD3A6C">
              <w:rPr>
                <w:rFonts w:ascii="Times New Roman" w:hAnsi="Times New Roman" w:cs="Times New Roman"/>
                <w:sz w:val="20"/>
                <w:szCs w:val="20"/>
              </w:rPr>
              <w:t xml:space="preserve">sclarecido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introdução </w:t>
            </w:r>
            <w:r w:rsidR="000A1447" w:rsidRPr="00CD3A6C">
              <w:rPr>
                <w:rFonts w:ascii="Times New Roman" w:hAnsi="Times New Roman" w:cs="Times New Roman"/>
                <w:sz w:val="20"/>
                <w:szCs w:val="20"/>
              </w:rPr>
              <w:t xml:space="preserve">que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 trata de uma pesquisa</w:t>
            </w:r>
            <w:r w:rsidR="000A1447" w:rsidRPr="00CD3A6C">
              <w:rPr>
                <w:rFonts w:ascii="Times New Roman" w:hAnsi="Times New Roman" w:cs="Times New Roman"/>
                <w:sz w:val="20"/>
                <w:szCs w:val="20"/>
              </w:rPr>
              <w:t xml:space="preserve"> exploratória</w:t>
            </w:r>
            <w:r w:rsidR="00605879" w:rsidRPr="00CD3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3A6C">
              <w:rPr>
                <w:rFonts w:ascii="Times New Roman" w:hAnsi="Times New Roman" w:cs="Times New Roman"/>
                <w:sz w:val="20"/>
                <w:szCs w:val="20"/>
              </w:rPr>
              <w:t xml:space="preserve">por meio do estudo </w:t>
            </w:r>
            <w:r w:rsidRPr="00CD3A6C">
              <w:rPr>
                <w:rFonts w:ascii="Times New Roman" w:hAnsi="Times New Roman" w:cs="Times New Roman"/>
                <w:bCs/>
                <w:sz w:val="20"/>
                <w:szCs w:val="20"/>
              </w:rPr>
              <w:t>dos registros financeiros de gastos da cota para o exercício da atividade parlamentar concedida aos senadores da República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8949C8" w:rsidRPr="00CD3A6C" w14:paraId="6B52140F" w14:textId="77777777" w:rsidTr="008949C8">
        <w:tc>
          <w:tcPr>
            <w:tcW w:w="1560" w:type="dxa"/>
          </w:tcPr>
          <w:p w14:paraId="09B77084" w14:textId="77777777" w:rsidR="008949C8" w:rsidRPr="00CD3A6C" w:rsidRDefault="008949C8" w:rsidP="00894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6C">
              <w:rPr>
                <w:rFonts w:ascii="Times New Roman" w:hAnsi="Times New Roman" w:cs="Times New Roman"/>
                <w:sz w:val="20"/>
                <w:szCs w:val="20"/>
              </w:rPr>
              <w:t>Avaliador 1</w:t>
            </w:r>
          </w:p>
        </w:tc>
        <w:tc>
          <w:tcPr>
            <w:tcW w:w="4820" w:type="dxa"/>
            <w:vAlign w:val="center"/>
          </w:tcPr>
          <w:p w14:paraId="5D643684" w14:textId="77777777" w:rsidR="008949C8" w:rsidRPr="00CD3A6C" w:rsidRDefault="008949C8" w:rsidP="00894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6C">
              <w:rPr>
                <w:rFonts w:ascii="Times New Roman" w:hAnsi="Times New Roman" w:cs="Times New Roman"/>
                <w:sz w:val="20"/>
                <w:szCs w:val="20"/>
              </w:rPr>
              <w:t>INTRODUÇÃO - Os parágrafos da introdução são desconexos, meros recortes.</w:t>
            </w:r>
          </w:p>
        </w:tc>
        <w:tc>
          <w:tcPr>
            <w:tcW w:w="4394" w:type="dxa"/>
          </w:tcPr>
          <w:p w14:paraId="688C597E" w14:textId="62BAF95C" w:rsidR="008949C8" w:rsidRPr="00CD3A6C" w:rsidRDefault="003B602F" w:rsidP="00894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6C">
              <w:rPr>
                <w:rFonts w:ascii="Times New Roman" w:hAnsi="Times New Roman" w:cs="Times New Roman"/>
                <w:sz w:val="20"/>
                <w:szCs w:val="20"/>
              </w:rPr>
              <w:t>Os parágrafos de introdução foram reformulados de forma a tornar a leitura mais fluida e uníssona.</w:t>
            </w:r>
          </w:p>
        </w:tc>
      </w:tr>
      <w:tr w:rsidR="008949C8" w:rsidRPr="00CD3A6C" w14:paraId="0E09BD00" w14:textId="77777777" w:rsidTr="008949C8">
        <w:tc>
          <w:tcPr>
            <w:tcW w:w="1560" w:type="dxa"/>
          </w:tcPr>
          <w:p w14:paraId="46D862C2" w14:textId="77777777" w:rsidR="008949C8" w:rsidRPr="00CD3A6C" w:rsidRDefault="008949C8" w:rsidP="00894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6C">
              <w:rPr>
                <w:rFonts w:ascii="Times New Roman" w:hAnsi="Times New Roman" w:cs="Times New Roman"/>
                <w:sz w:val="20"/>
                <w:szCs w:val="20"/>
              </w:rPr>
              <w:t>Avaliador 1</w:t>
            </w:r>
          </w:p>
        </w:tc>
        <w:tc>
          <w:tcPr>
            <w:tcW w:w="4820" w:type="dxa"/>
            <w:vAlign w:val="center"/>
          </w:tcPr>
          <w:p w14:paraId="7651881C" w14:textId="77777777" w:rsidR="008949C8" w:rsidRPr="00CD3A6C" w:rsidRDefault="008949C8" w:rsidP="00894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6C">
              <w:rPr>
                <w:rFonts w:ascii="Times New Roman" w:hAnsi="Times New Roman" w:cs="Times New Roman"/>
                <w:sz w:val="20"/>
                <w:szCs w:val="20"/>
              </w:rPr>
              <w:t>INTRODUÇÃO - Não delimita a pesquisa ou informa a relevância do estudo. As hipóteses não são definidas na introdução, não permitindo ao leitor saber o que esperar do estudo.</w:t>
            </w:r>
          </w:p>
        </w:tc>
        <w:tc>
          <w:tcPr>
            <w:tcW w:w="4394" w:type="dxa"/>
          </w:tcPr>
          <w:p w14:paraId="30DF9FFF" w14:textId="2D688DE6" w:rsidR="008949C8" w:rsidRPr="00CD3A6C" w:rsidRDefault="003B602F" w:rsidP="00894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6C">
              <w:rPr>
                <w:rFonts w:ascii="Times New Roman" w:hAnsi="Times New Roman" w:cs="Times New Roman"/>
                <w:sz w:val="20"/>
                <w:szCs w:val="20"/>
              </w:rPr>
              <w:t>Apontamento realizado pelo segundo avaliador, de sorte que foram realizados ajustes na tentativa de eliminar as ocorrências apontadas como negativas.</w:t>
            </w:r>
          </w:p>
        </w:tc>
      </w:tr>
      <w:tr w:rsidR="008949C8" w:rsidRPr="00CD3A6C" w14:paraId="6233A899" w14:textId="77777777" w:rsidTr="008949C8">
        <w:tc>
          <w:tcPr>
            <w:tcW w:w="1560" w:type="dxa"/>
          </w:tcPr>
          <w:p w14:paraId="26A467CB" w14:textId="77777777" w:rsidR="008949C8" w:rsidRPr="00CD3A6C" w:rsidRDefault="008949C8" w:rsidP="00894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6C">
              <w:rPr>
                <w:rFonts w:ascii="Times New Roman" w:hAnsi="Times New Roman" w:cs="Times New Roman"/>
                <w:sz w:val="20"/>
                <w:szCs w:val="20"/>
              </w:rPr>
              <w:t>Avaliador 1</w:t>
            </w:r>
          </w:p>
        </w:tc>
        <w:tc>
          <w:tcPr>
            <w:tcW w:w="4820" w:type="dxa"/>
          </w:tcPr>
          <w:p w14:paraId="0C2E9278" w14:textId="77777777" w:rsidR="008949C8" w:rsidRPr="00CD3A6C" w:rsidRDefault="008949C8" w:rsidP="00894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6C">
              <w:rPr>
                <w:rFonts w:ascii="Times New Roman" w:hAnsi="Times New Roman" w:cs="Times New Roman"/>
                <w:sz w:val="20"/>
                <w:szCs w:val="20"/>
              </w:rPr>
              <w:t>REFERÊNCIAS - As citações de mais de um artigo não respeitam a ordem cronológica.</w:t>
            </w:r>
          </w:p>
        </w:tc>
        <w:tc>
          <w:tcPr>
            <w:tcW w:w="4394" w:type="dxa"/>
          </w:tcPr>
          <w:p w14:paraId="71B5B026" w14:textId="5B46C470" w:rsidR="008949C8" w:rsidRPr="00CD3A6C" w:rsidRDefault="003B602F" w:rsidP="00894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6C">
              <w:rPr>
                <w:rFonts w:ascii="Times New Roman" w:hAnsi="Times New Roman" w:cs="Times New Roman"/>
                <w:sz w:val="20"/>
                <w:szCs w:val="20"/>
              </w:rPr>
              <w:t>Os ajustes foram efetuados.</w:t>
            </w:r>
          </w:p>
        </w:tc>
      </w:tr>
      <w:tr w:rsidR="008949C8" w:rsidRPr="00CD3A6C" w14:paraId="4E8678BF" w14:textId="77777777" w:rsidTr="008949C8">
        <w:tc>
          <w:tcPr>
            <w:tcW w:w="1560" w:type="dxa"/>
          </w:tcPr>
          <w:p w14:paraId="72D7ED17" w14:textId="77777777" w:rsidR="008949C8" w:rsidRPr="00CD3A6C" w:rsidRDefault="008949C8" w:rsidP="00894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6C">
              <w:rPr>
                <w:rFonts w:ascii="Times New Roman" w:hAnsi="Times New Roman" w:cs="Times New Roman"/>
                <w:sz w:val="20"/>
                <w:szCs w:val="20"/>
              </w:rPr>
              <w:t>Avaliador 1</w:t>
            </w:r>
          </w:p>
        </w:tc>
        <w:tc>
          <w:tcPr>
            <w:tcW w:w="4820" w:type="dxa"/>
          </w:tcPr>
          <w:p w14:paraId="60AF80B1" w14:textId="77777777" w:rsidR="008949C8" w:rsidRPr="00CD3A6C" w:rsidRDefault="008949C8" w:rsidP="00894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6C">
              <w:rPr>
                <w:rFonts w:ascii="Times New Roman" w:hAnsi="Times New Roman" w:cs="Times New Roman"/>
                <w:sz w:val="20"/>
                <w:szCs w:val="20"/>
              </w:rPr>
              <w:t xml:space="preserve">GERAL - A aplicação da Lei de </w:t>
            </w:r>
            <w:proofErr w:type="spellStart"/>
            <w:r w:rsidRPr="00CD3A6C">
              <w:rPr>
                <w:rFonts w:ascii="Times New Roman" w:hAnsi="Times New Roman" w:cs="Times New Roman"/>
                <w:sz w:val="20"/>
                <w:szCs w:val="20"/>
              </w:rPr>
              <w:t>Bendford</w:t>
            </w:r>
            <w:proofErr w:type="spellEnd"/>
            <w:r w:rsidRPr="00CD3A6C">
              <w:rPr>
                <w:rFonts w:ascii="Times New Roman" w:hAnsi="Times New Roman" w:cs="Times New Roman"/>
                <w:sz w:val="20"/>
                <w:szCs w:val="20"/>
              </w:rPr>
              <w:t xml:space="preserve"> (LB) encontra-se amplamente explorada em artigos acadêmicos e em contextos diversos. A utilização da LB para verificação de eventuais inconformidades com o valor de promoção e divulgação do Exercício da Atividade Parlamentar, antiga verba indenizatória, poderia ser melhor explorada indicando sua importância na pesquisa acadêmica. Por exemplo, qual o impacto da distorção identificada? Dada a distorção mostra-se relevante um maior controle desse gasto? Há outros meios aplicados (como auditorias) que ratificam a distorção? Essas questões poderiam ser levantadas ou aplicadas no estudo.</w:t>
            </w:r>
          </w:p>
        </w:tc>
        <w:tc>
          <w:tcPr>
            <w:tcW w:w="4394" w:type="dxa"/>
          </w:tcPr>
          <w:p w14:paraId="38156D6E" w14:textId="77777777" w:rsidR="008949C8" w:rsidRPr="00CD3A6C" w:rsidRDefault="003B602F" w:rsidP="00894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6C">
              <w:rPr>
                <w:rFonts w:ascii="Times New Roman" w:hAnsi="Times New Roman" w:cs="Times New Roman"/>
                <w:sz w:val="20"/>
                <w:szCs w:val="20"/>
              </w:rPr>
              <w:t xml:space="preserve">Em um aspecto macro, existem muitas técnicas de amostragem utilizadas em trabalhos de Auditoria, a exemplo de amostragem aleatória simples, amostragem estratificada, amostragem por intervalos, aleatória por valor, probabilidade proporcional ao valor, dentre outras. </w:t>
            </w:r>
          </w:p>
          <w:p w14:paraId="79C62249" w14:textId="77777777" w:rsidR="003B602F" w:rsidRPr="00CD3A6C" w:rsidRDefault="003B602F" w:rsidP="00894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E8F186" w14:textId="135CE46F" w:rsidR="003B602F" w:rsidRPr="00CD3A6C" w:rsidRDefault="003B602F" w:rsidP="00894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6C">
              <w:rPr>
                <w:rFonts w:ascii="Times New Roman" w:hAnsi="Times New Roman" w:cs="Times New Roman"/>
                <w:sz w:val="20"/>
                <w:szCs w:val="20"/>
              </w:rPr>
              <w:t>A distorção revelada sugere que para determinados documentos comprobatórios de despesas o exame de conformidade não deve se restringir à simples conferência entre a existência física do comprovante de gasto e previsão legal para esse gasto, mas sim avançar para outros níveis de conferência, como a confirmação da prestação do serviço, da aquisição do bem etc.</w:t>
            </w:r>
          </w:p>
        </w:tc>
      </w:tr>
      <w:tr w:rsidR="00D339F4" w:rsidRPr="00CD3A6C" w14:paraId="2F615DCC" w14:textId="77777777" w:rsidTr="008949C8">
        <w:tc>
          <w:tcPr>
            <w:tcW w:w="1560" w:type="dxa"/>
          </w:tcPr>
          <w:p w14:paraId="4B8CD6FB" w14:textId="32E6E3DD" w:rsidR="00D339F4" w:rsidRPr="00CD3A6C" w:rsidRDefault="00D339F4" w:rsidP="00D3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9F4">
              <w:rPr>
                <w:rFonts w:ascii="Times New Roman" w:hAnsi="Times New Roman" w:cs="Times New Roman"/>
                <w:sz w:val="20"/>
                <w:szCs w:val="20"/>
              </w:rPr>
              <w:t>Avaliador 2</w:t>
            </w:r>
          </w:p>
        </w:tc>
        <w:tc>
          <w:tcPr>
            <w:tcW w:w="4820" w:type="dxa"/>
          </w:tcPr>
          <w:p w14:paraId="7520267C" w14:textId="5EC06ED3" w:rsidR="00D339F4" w:rsidRPr="00CD3A6C" w:rsidRDefault="00D339F4" w:rsidP="00D3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9F4">
              <w:rPr>
                <w:rFonts w:ascii="Times New Roman" w:hAnsi="Times New Roman" w:cs="Times New Roman"/>
                <w:sz w:val="20"/>
                <w:szCs w:val="20"/>
              </w:rPr>
              <w:t>TÍTULO - O título do artigo sugere que o estudo irá constatar a existência ou não de fraudes após indicativos do LB, testando sua aplicabilidade. Contudo, o estudo não alcançou tal análise. Sugiro rever o título.</w:t>
            </w:r>
          </w:p>
        </w:tc>
        <w:tc>
          <w:tcPr>
            <w:tcW w:w="4394" w:type="dxa"/>
          </w:tcPr>
          <w:p w14:paraId="6D7151F0" w14:textId="176870D1" w:rsidR="00D339F4" w:rsidRPr="00CD3A6C" w:rsidRDefault="00D339F4" w:rsidP="00D3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9F4">
              <w:rPr>
                <w:rFonts w:ascii="Times New Roman" w:hAnsi="Times New Roman" w:cs="Times New Roman"/>
                <w:sz w:val="20"/>
                <w:szCs w:val="20"/>
              </w:rPr>
              <w:t xml:space="preserve">O título foi adaptado aos resultados possíveis de serem alcançados com a aplicação de Lei de </w:t>
            </w:r>
            <w:proofErr w:type="spellStart"/>
            <w:r w:rsidRPr="00D339F4">
              <w:rPr>
                <w:rFonts w:ascii="Times New Roman" w:hAnsi="Times New Roman" w:cs="Times New Roman"/>
                <w:sz w:val="20"/>
                <w:szCs w:val="20"/>
              </w:rPr>
              <w:t>Benford</w:t>
            </w:r>
            <w:proofErr w:type="spellEnd"/>
            <w:r w:rsidRPr="00D339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39F4" w:rsidRPr="00CD3A6C" w14:paraId="0382F03C" w14:textId="77777777" w:rsidTr="008949C8">
        <w:tc>
          <w:tcPr>
            <w:tcW w:w="1560" w:type="dxa"/>
          </w:tcPr>
          <w:p w14:paraId="6D454A00" w14:textId="59D97D95" w:rsidR="00D339F4" w:rsidRPr="00D339F4" w:rsidRDefault="00D339F4" w:rsidP="00D3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9F4">
              <w:rPr>
                <w:rFonts w:ascii="Times New Roman" w:hAnsi="Times New Roman" w:cs="Times New Roman"/>
                <w:sz w:val="20"/>
                <w:szCs w:val="20"/>
              </w:rPr>
              <w:t>Avaliador 2</w:t>
            </w:r>
          </w:p>
        </w:tc>
        <w:tc>
          <w:tcPr>
            <w:tcW w:w="4820" w:type="dxa"/>
          </w:tcPr>
          <w:p w14:paraId="1634E1C1" w14:textId="07B3A68F" w:rsidR="00D339F4" w:rsidRPr="00D339F4" w:rsidRDefault="00D339F4" w:rsidP="00D3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9F4">
              <w:rPr>
                <w:rFonts w:ascii="Times New Roman" w:hAnsi="Times New Roman" w:cs="Times New Roman"/>
                <w:sz w:val="20"/>
                <w:szCs w:val="20"/>
              </w:rPr>
              <w:t>RESUMO - Ponto relevante: O resumo é o “cartão de visitas” do artigo. É necessário reestruturar o resumo, inserindo objetivo da pesquisa, método utilizado, fundamentação básica teórica, resultados, conclusões decorrentes dos resultados e as principais contribuições (lacunas preenchidas).</w:t>
            </w:r>
          </w:p>
        </w:tc>
        <w:tc>
          <w:tcPr>
            <w:tcW w:w="4394" w:type="dxa"/>
          </w:tcPr>
          <w:p w14:paraId="05C5776B" w14:textId="12095EDE" w:rsidR="00D339F4" w:rsidRPr="00D339F4" w:rsidRDefault="00D339F4" w:rsidP="00D3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9F4">
              <w:rPr>
                <w:rFonts w:ascii="Times New Roman" w:hAnsi="Times New Roman" w:cs="Times New Roman"/>
                <w:sz w:val="20"/>
                <w:szCs w:val="20"/>
              </w:rPr>
              <w:t>O resumo foi reformulado.</w:t>
            </w:r>
          </w:p>
        </w:tc>
      </w:tr>
      <w:tr w:rsidR="00832851" w:rsidRPr="00CD3A6C" w14:paraId="20B1C304" w14:textId="77777777" w:rsidTr="008949C8">
        <w:tc>
          <w:tcPr>
            <w:tcW w:w="1560" w:type="dxa"/>
          </w:tcPr>
          <w:p w14:paraId="29B5214E" w14:textId="0C8936DB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9F4">
              <w:rPr>
                <w:rFonts w:ascii="Times New Roman" w:hAnsi="Times New Roman" w:cs="Times New Roman"/>
                <w:sz w:val="20"/>
                <w:szCs w:val="20"/>
              </w:rPr>
              <w:t>Avaliador 2</w:t>
            </w:r>
          </w:p>
        </w:tc>
        <w:tc>
          <w:tcPr>
            <w:tcW w:w="4820" w:type="dxa"/>
          </w:tcPr>
          <w:p w14:paraId="24CB7A4A" w14:textId="070A18A0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9F4">
              <w:rPr>
                <w:rFonts w:ascii="Times New Roman" w:hAnsi="Times New Roman" w:cs="Times New Roman"/>
                <w:sz w:val="20"/>
                <w:szCs w:val="20"/>
              </w:rPr>
              <w:t>RESUMO - Em palavras-chaves os termos “primeiro” e “dígito” aparecem duas vezes, não sendo necessário. “Análise digital” é muito amplo, pode-se substituir por “Mineração de Dados”. Recomendo trocar “detecção de fraude” apenas por “fraude”.</w:t>
            </w:r>
          </w:p>
        </w:tc>
        <w:tc>
          <w:tcPr>
            <w:tcW w:w="4394" w:type="dxa"/>
          </w:tcPr>
          <w:p w14:paraId="7066C4C4" w14:textId="77777777" w:rsidR="00832851" w:rsidRPr="00CD3A6C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6C">
              <w:rPr>
                <w:rFonts w:ascii="Times New Roman" w:hAnsi="Times New Roman" w:cs="Times New Roman"/>
                <w:sz w:val="20"/>
                <w:szCs w:val="20"/>
              </w:rPr>
              <w:t>Sugestões acatadas. Foi excluído “Lei do Primeiro Dígito” e substituído por “Auditoria”, uma vez que o método pode ser plenamente aplicável como uma técnica válida de seleção de amostras para a realização de testes substantivos.</w:t>
            </w:r>
          </w:p>
          <w:p w14:paraId="31979534" w14:textId="77777777" w:rsidR="00832851" w:rsidRPr="00CD3A6C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43CB6D" w14:textId="77777777" w:rsidR="00832851" w:rsidRPr="00CD3A6C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6C">
              <w:rPr>
                <w:rFonts w:ascii="Times New Roman" w:hAnsi="Times New Roman" w:cs="Times New Roman"/>
                <w:sz w:val="20"/>
                <w:szCs w:val="20"/>
              </w:rPr>
              <w:t>Foi excluído o termo “Detecção” e mantido apenas “Fraude”.</w:t>
            </w:r>
          </w:p>
          <w:p w14:paraId="06DFDEC8" w14:textId="77777777" w:rsidR="00832851" w:rsidRPr="00CD3A6C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1F3144" w14:textId="55724B63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6C">
              <w:rPr>
                <w:rFonts w:ascii="Times New Roman" w:hAnsi="Times New Roman" w:cs="Times New Roman"/>
                <w:sz w:val="20"/>
                <w:szCs w:val="20"/>
              </w:rPr>
              <w:t>Os termos “Análise Digital” foram substituídos por “Lavagem de dinheiro”, haja vista que o referencial teórico é plenamente aplicável à identificação de empresas de fachada e/ou fictícias que emitem notas fiscais com a finalidade exclusiva de gerar um montante de Receita compatível com os valores que se pretende lavar/legitimar.</w:t>
            </w:r>
          </w:p>
        </w:tc>
      </w:tr>
      <w:tr w:rsidR="00832851" w:rsidRPr="00CD3A6C" w14:paraId="1BC3ABE1" w14:textId="77777777" w:rsidTr="008949C8">
        <w:tc>
          <w:tcPr>
            <w:tcW w:w="1560" w:type="dxa"/>
          </w:tcPr>
          <w:p w14:paraId="05F7B114" w14:textId="5E14E763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Avaliador 2</w:t>
            </w:r>
          </w:p>
        </w:tc>
        <w:tc>
          <w:tcPr>
            <w:tcW w:w="4820" w:type="dxa"/>
          </w:tcPr>
          <w:p w14:paraId="0A50F854" w14:textId="62FDA72A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REFERÊNCIAS - Sugiro incluir o DOI nas referências (quando existente).</w:t>
            </w:r>
          </w:p>
        </w:tc>
        <w:tc>
          <w:tcPr>
            <w:tcW w:w="4394" w:type="dxa"/>
          </w:tcPr>
          <w:p w14:paraId="5F535A7F" w14:textId="3802ED2B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Quando existente, foi incluído o DOI nas referências.</w:t>
            </w:r>
          </w:p>
        </w:tc>
      </w:tr>
      <w:tr w:rsidR="00832851" w:rsidRPr="00CD3A6C" w14:paraId="67BAC550" w14:textId="77777777" w:rsidTr="008949C8">
        <w:tc>
          <w:tcPr>
            <w:tcW w:w="1560" w:type="dxa"/>
          </w:tcPr>
          <w:p w14:paraId="2A361283" w14:textId="63516E93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Avaliador 2</w:t>
            </w:r>
          </w:p>
        </w:tc>
        <w:tc>
          <w:tcPr>
            <w:tcW w:w="4820" w:type="dxa"/>
          </w:tcPr>
          <w:p w14:paraId="7770EAC0" w14:textId="460BE314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INTRODUÇÃO - O parágrafo de abertura da introdução pode ser quebrado em frases pequenas. O primeiro período tem 8 linhas até o ponto final. Está grande e com muitas de frases, estilo que demanda esforço do leitor e cria um desconforto inicial que não favorece a aceitação da leitura. Isso ocorre em outros trechos do texto. À título de exemplo, veja parágrafo após Tabela 1.</w:t>
            </w:r>
          </w:p>
        </w:tc>
        <w:tc>
          <w:tcPr>
            <w:tcW w:w="4394" w:type="dxa"/>
          </w:tcPr>
          <w:p w14:paraId="41EACCAC" w14:textId="511362C3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O primeiro parágrafo foi reformulado.</w:t>
            </w:r>
          </w:p>
        </w:tc>
      </w:tr>
      <w:tr w:rsidR="00832851" w:rsidRPr="00CD3A6C" w14:paraId="1808CA71" w14:textId="77777777" w:rsidTr="008949C8">
        <w:tc>
          <w:tcPr>
            <w:tcW w:w="1560" w:type="dxa"/>
          </w:tcPr>
          <w:p w14:paraId="08D27ED2" w14:textId="6FC0AD47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Avaliador 2</w:t>
            </w:r>
          </w:p>
        </w:tc>
        <w:tc>
          <w:tcPr>
            <w:tcW w:w="4820" w:type="dxa"/>
          </w:tcPr>
          <w:p w14:paraId="0E57F6CA" w14:textId="4DC45FD9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INTRODUÇÃO - A pergunta de pesquisa pode ser mais objetiva, indicando precisamente quais são os documentos fiscais (ponto a ser tratado adiante). “Guardam relação” pode ser substituído por “seguem a distribuição”.</w:t>
            </w:r>
          </w:p>
        </w:tc>
        <w:tc>
          <w:tcPr>
            <w:tcW w:w="4394" w:type="dxa"/>
          </w:tcPr>
          <w:p w14:paraId="5FA35535" w14:textId="019DE6C5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A introdução foi reformulada para deixar claro ao leitor a proposta de estudo e resultados esperados.</w:t>
            </w:r>
          </w:p>
        </w:tc>
      </w:tr>
      <w:tr w:rsidR="00832851" w:rsidRPr="00CD3A6C" w14:paraId="26DA9570" w14:textId="77777777" w:rsidTr="008949C8">
        <w:tc>
          <w:tcPr>
            <w:tcW w:w="1560" w:type="dxa"/>
          </w:tcPr>
          <w:p w14:paraId="081B2ED0" w14:textId="5678C047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Avaliador 2</w:t>
            </w:r>
          </w:p>
        </w:tc>
        <w:tc>
          <w:tcPr>
            <w:tcW w:w="4820" w:type="dxa"/>
          </w:tcPr>
          <w:p w14:paraId="15DFA035" w14:textId="71755947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Não se faz necessário inserir as fórmulas da LB, pois são modelos conhecidos. Ao inserir fórmulas, numerar ao invés de usar quadro ou tabela.</w:t>
            </w:r>
          </w:p>
        </w:tc>
        <w:tc>
          <w:tcPr>
            <w:tcW w:w="4394" w:type="dxa"/>
          </w:tcPr>
          <w:p w14:paraId="3F11BF09" w14:textId="3DEEF1CD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Optamos por mantê-las com o propósito de o leitor poder compreender o processo de obtenção dos valores de referência calculados para as frequências esperadas para cada dígito.</w:t>
            </w:r>
          </w:p>
        </w:tc>
      </w:tr>
      <w:tr w:rsidR="00832851" w:rsidRPr="00CD3A6C" w14:paraId="0021667F" w14:textId="77777777" w:rsidTr="008949C8">
        <w:tc>
          <w:tcPr>
            <w:tcW w:w="1560" w:type="dxa"/>
          </w:tcPr>
          <w:p w14:paraId="67F8315C" w14:textId="12BF2CCD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Avaliador 2</w:t>
            </w:r>
          </w:p>
        </w:tc>
        <w:tc>
          <w:tcPr>
            <w:tcW w:w="4820" w:type="dxa"/>
          </w:tcPr>
          <w:p w14:paraId="378A7518" w14:textId="4B267A75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 xml:space="preserve">Tabela 1 apresenta frequências para terceiro e </w:t>
            </w:r>
            <w:proofErr w:type="gramStart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quarto dígitos</w:t>
            </w:r>
            <w:proofErr w:type="gramEnd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, não é necessário, pois não são empregados no estudo.</w:t>
            </w:r>
          </w:p>
        </w:tc>
        <w:tc>
          <w:tcPr>
            <w:tcW w:w="4394" w:type="dxa"/>
          </w:tcPr>
          <w:p w14:paraId="55BAF3A2" w14:textId="1E34A702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Em muitos casos, os números criados pela intervenção humana são descobertos apenas a partir dos cálculos das frequências para esses dígitos, assim, sob uma perspectiva de informação para o leitor, julgamos importante mantê-las.</w:t>
            </w:r>
          </w:p>
        </w:tc>
      </w:tr>
      <w:tr w:rsidR="00832851" w:rsidRPr="00CD3A6C" w14:paraId="131A6FE6" w14:textId="77777777" w:rsidTr="008949C8">
        <w:tc>
          <w:tcPr>
            <w:tcW w:w="1560" w:type="dxa"/>
          </w:tcPr>
          <w:p w14:paraId="2B0C9E78" w14:textId="64F7BCA9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Avaliador 2</w:t>
            </w:r>
          </w:p>
        </w:tc>
        <w:tc>
          <w:tcPr>
            <w:tcW w:w="4820" w:type="dxa"/>
          </w:tcPr>
          <w:p w14:paraId="1E282C73" w14:textId="0F0D7D6F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 xml:space="preserve">Ponto relevante: reforçar que a LB não detecta diretamente fraudes, mas que é um sinalizador de risco de fraude, atuando como </w:t>
            </w:r>
            <w:proofErr w:type="spellStart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red</w:t>
            </w:r>
            <w:proofErr w:type="spellEnd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 xml:space="preserve"> flag. Por vezes os autores não deixam isso claro no texto, parecendo sugerir que a LB seria capaz de indicar fraudes por si só, como o próprio título sugere (vide comentário sobre o título). Cuidado com afirmações “para fins de comprovação da regularidade dos gastos efetivados”.</w:t>
            </w:r>
          </w:p>
        </w:tc>
        <w:tc>
          <w:tcPr>
            <w:tcW w:w="4394" w:type="dxa"/>
          </w:tcPr>
          <w:p w14:paraId="063DFCDD" w14:textId="1391BD3B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 xml:space="preserve">Foi pontuado, inclusive no resumo, que a aplicação da distribuição logarítmica representada pela Lei de </w:t>
            </w:r>
            <w:proofErr w:type="spellStart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Benford</w:t>
            </w:r>
            <w:proofErr w:type="spellEnd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 xml:space="preserve"> pode ser utilizada como um “driver”, evidenciando indícios, mas não a plena ocorrência de fraude ou manipulação dos registros financeiros.</w:t>
            </w:r>
          </w:p>
        </w:tc>
      </w:tr>
      <w:tr w:rsidR="00832851" w:rsidRPr="00CD3A6C" w14:paraId="11CE8D8D" w14:textId="77777777" w:rsidTr="008949C8">
        <w:tc>
          <w:tcPr>
            <w:tcW w:w="1560" w:type="dxa"/>
          </w:tcPr>
          <w:p w14:paraId="6D444C5D" w14:textId="4D780BB0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Avaliador 2</w:t>
            </w:r>
          </w:p>
        </w:tc>
        <w:tc>
          <w:tcPr>
            <w:tcW w:w="4820" w:type="dxa"/>
          </w:tcPr>
          <w:p w14:paraId="70328EC2" w14:textId="1165357C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 xml:space="preserve">Avaliar se cabe manter a referência à pesquisa de Wong e </w:t>
            </w:r>
            <w:proofErr w:type="spellStart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Venkatraman</w:t>
            </w:r>
            <w:proofErr w:type="spellEnd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 xml:space="preserve"> (2015), pois o trabalho citado teve por foco BI e não LB. Citar a pesquisa de </w:t>
            </w:r>
            <w:proofErr w:type="spellStart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Carslaw</w:t>
            </w:r>
            <w:proofErr w:type="spellEnd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 xml:space="preserve"> (1988) como uma das mais remotas e não a mais remota, a não ser que os autores tenham essa certeza. Não carece registrar a observação pessoal do autor </w:t>
            </w:r>
            <w:proofErr w:type="spellStart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Nigrini</w:t>
            </w:r>
            <w:proofErr w:type="spellEnd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 xml:space="preserve"> (1996) como “pesquisador a valer-se mais profusamente dos enunciados da LB”. </w:t>
            </w:r>
            <w:proofErr w:type="spellStart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Badal-Valero</w:t>
            </w:r>
            <w:proofErr w:type="spellEnd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 xml:space="preserve"> et al. (2018) trataram da LB com lavagem de dinheiro, avaliar se cabe manter a referência, pois não se aborda lavagem de ativos no estudo. O estudo de </w:t>
            </w:r>
            <w:proofErr w:type="spellStart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Mehta</w:t>
            </w:r>
            <w:proofErr w:type="spellEnd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Bhavani</w:t>
            </w:r>
            <w:proofErr w:type="spellEnd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 xml:space="preserve"> (2017) trata do escândalo da Toshiba, mas o texto contém “cujos resultados foram consistentes com as métricas estabelecidas pelo modelo”, está confuso.</w:t>
            </w:r>
          </w:p>
        </w:tc>
        <w:tc>
          <w:tcPr>
            <w:tcW w:w="4394" w:type="dxa"/>
          </w:tcPr>
          <w:p w14:paraId="5D559D66" w14:textId="77777777" w:rsidR="00832851" w:rsidRPr="00832851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6C">
              <w:rPr>
                <w:rFonts w:ascii="Times New Roman" w:hAnsi="Times New Roman" w:cs="Times New Roman"/>
                <w:sz w:val="20"/>
                <w:szCs w:val="20"/>
              </w:rPr>
              <w:t xml:space="preserve">A referência à pesquisa de </w:t>
            </w: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 xml:space="preserve">Wong e </w:t>
            </w:r>
            <w:proofErr w:type="spellStart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Venkatraman</w:t>
            </w:r>
            <w:proofErr w:type="spellEnd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 xml:space="preserve"> foi retirada e incluída a de Santos et. al.</w:t>
            </w:r>
          </w:p>
          <w:p w14:paraId="38842946" w14:textId="77777777" w:rsidR="00832851" w:rsidRPr="00832851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02664" w14:textId="77777777" w:rsidR="00832851" w:rsidRPr="00CD3A6C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6C">
              <w:rPr>
                <w:rFonts w:ascii="Times New Roman" w:hAnsi="Times New Roman" w:cs="Times New Roman"/>
                <w:sz w:val="20"/>
                <w:szCs w:val="20"/>
              </w:rPr>
              <w:t xml:space="preserve">A citação à pesquisa de </w:t>
            </w:r>
            <w:proofErr w:type="spellStart"/>
            <w:r w:rsidRPr="00CD3A6C">
              <w:rPr>
                <w:rFonts w:ascii="Times New Roman" w:hAnsi="Times New Roman" w:cs="Times New Roman"/>
                <w:sz w:val="20"/>
                <w:szCs w:val="20"/>
              </w:rPr>
              <w:t>Carslaw</w:t>
            </w:r>
            <w:proofErr w:type="spellEnd"/>
            <w:r w:rsidRPr="00CD3A6C">
              <w:rPr>
                <w:rFonts w:ascii="Times New Roman" w:hAnsi="Times New Roman" w:cs="Times New Roman"/>
                <w:sz w:val="20"/>
                <w:szCs w:val="20"/>
              </w:rPr>
              <w:t>, sob o aspecto temporal, foi ajustada.</w:t>
            </w:r>
          </w:p>
          <w:p w14:paraId="6F3D9A80" w14:textId="77777777" w:rsidR="00832851" w:rsidRPr="00CD3A6C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D07FA" w14:textId="77777777" w:rsidR="00832851" w:rsidRPr="00CD3A6C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6C">
              <w:rPr>
                <w:rFonts w:ascii="Times New Roman" w:hAnsi="Times New Roman" w:cs="Times New Roman"/>
                <w:sz w:val="20"/>
                <w:szCs w:val="20"/>
              </w:rPr>
              <w:t xml:space="preserve">O apontamento realizado sobre o campo de pesquisa de </w:t>
            </w:r>
            <w:proofErr w:type="spellStart"/>
            <w:r w:rsidRPr="00CD3A6C">
              <w:rPr>
                <w:rFonts w:ascii="Times New Roman" w:hAnsi="Times New Roman" w:cs="Times New Roman"/>
                <w:sz w:val="20"/>
                <w:szCs w:val="20"/>
              </w:rPr>
              <w:t>Nigrini</w:t>
            </w:r>
            <w:proofErr w:type="spellEnd"/>
            <w:r w:rsidRPr="00CD3A6C">
              <w:rPr>
                <w:rFonts w:ascii="Times New Roman" w:hAnsi="Times New Roman" w:cs="Times New Roman"/>
                <w:sz w:val="20"/>
                <w:szCs w:val="20"/>
              </w:rPr>
              <w:t xml:space="preserve"> foi adaptado.</w:t>
            </w:r>
          </w:p>
          <w:p w14:paraId="54A27E27" w14:textId="77777777" w:rsidR="00832851" w:rsidRPr="00CD3A6C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CE8617" w14:textId="77777777" w:rsidR="00832851" w:rsidRPr="00CD3A6C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6C">
              <w:rPr>
                <w:rFonts w:ascii="Times New Roman" w:hAnsi="Times New Roman" w:cs="Times New Roman"/>
                <w:sz w:val="20"/>
                <w:szCs w:val="20"/>
              </w:rPr>
              <w:t xml:space="preserve">Para </w:t>
            </w:r>
            <w:proofErr w:type="spellStart"/>
            <w:r w:rsidRPr="00CD3A6C">
              <w:rPr>
                <w:rFonts w:ascii="Times New Roman" w:hAnsi="Times New Roman" w:cs="Times New Roman"/>
                <w:sz w:val="20"/>
                <w:szCs w:val="20"/>
              </w:rPr>
              <w:t>Badal-Valero</w:t>
            </w:r>
            <w:proofErr w:type="spellEnd"/>
            <w:r w:rsidRPr="00CD3A6C">
              <w:rPr>
                <w:rFonts w:ascii="Times New Roman" w:hAnsi="Times New Roman" w:cs="Times New Roman"/>
                <w:sz w:val="20"/>
                <w:szCs w:val="20"/>
              </w:rPr>
              <w:t xml:space="preserve">, os autores entendem que a referência deve ser mantida, pois a aplicação do referencial teórico da LB tem potencial para identificar processos de lavagem de dinheiro, principalmente se considerarmos empresas criadas com essa finalidade, tanto, que o </w:t>
            </w:r>
            <w:proofErr w:type="spellStart"/>
            <w:r w:rsidRPr="00CD3A6C">
              <w:rPr>
                <w:rFonts w:ascii="Times New Roman" w:hAnsi="Times New Roman" w:cs="Times New Roman"/>
                <w:sz w:val="20"/>
                <w:szCs w:val="20"/>
              </w:rPr>
              <w:t>ContÁgil</w:t>
            </w:r>
            <w:proofErr w:type="spellEnd"/>
            <w:r w:rsidRPr="00CD3A6C">
              <w:rPr>
                <w:rFonts w:ascii="Times New Roman" w:hAnsi="Times New Roman" w:cs="Times New Roman"/>
                <w:sz w:val="20"/>
                <w:szCs w:val="20"/>
              </w:rPr>
              <w:t xml:space="preserve"> da Receita Federal faz uso de uma regra de negócio para identificar potenciais empresas constituídas para esse propósito.</w:t>
            </w:r>
          </w:p>
          <w:p w14:paraId="25FB1E16" w14:textId="77777777" w:rsidR="00832851" w:rsidRPr="00CD3A6C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B95CC" w14:textId="2DBE040A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6C">
              <w:rPr>
                <w:rFonts w:ascii="Times New Roman" w:hAnsi="Times New Roman" w:cs="Times New Roman"/>
                <w:sz w:val="20"/>
                <w:szCs w:val="20"/>
              </w:rPr>
              <w:t xml:space="preserve">No estudo de </w:t>
            </w:r>
            <w:proofErr w:type="spellStart"/>
            <w:r w:rsidRPr="00CD3A6C">
              <w:rPr>
                <w:rFonts w:ascii="Times New Roman" w:hAnsi="Times New Roman" w:cs="Times New Roman"/>
                <w:sz w:val="20"/>
                <w:szCs w:val="20"/>
              </w:rPr>
              <w:t>Mehta</w:t>
            </w:r>
            <w:proofErr w:type="spellEnd"/>
            <w:r w:rsidRPr="00CD3A6C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CD3A6C">
              <w:rPr>
                <w:rFonts w:ascii="Times New Roman" w:hAnsi="Times New Roman" w:cs="Times New Roman"/>
                <w:sz w:val="20"/>
                <w:szCs w:val="20"/>
              </w:rPr>
              <w:t>Bhavani</w:t>
            </w:r>
            <w:proofErr w:type="spellEnd"/>
            <w:r w:rsidRPr="00CD3A6C">
              <w:rPr>
                <w:rFonts w:ascii="Times New Roman" w:hAnsi="Times New Roman" w:cs="Times New Roman"/>
                <w:sz w:val="20"/>
                <w:szCs w:val="20"/>
              </w:rPr>
              <w:t xml:space="preserve">, o escândalo da Toshiba (manipulação de demonstrativos financeiros entre 2008-2014) foi submetido a três ferramentas-metodologias de verificação de fraudes, dentre elas o arcabouço teórico da LB, contudo, como havia citações mais relevantes contemplando o exame de dados contábeis, a citação de </w:t>
            </w:r>
            <w:proofErr w:type="spellStart"/>
            <w:r w:rsidRPr="00CD3A6C">
              <w:rPr>
                <w:rFonts w:ascii="Times New Roman" w:hAnsi="Times New Roman" w:cs="Times New Roman"/>
                <w:sz w:val="20"/>
                <w:szCs w:val="20"/>
              </w:rPr>
              <w:t>Mehta</w:t>
            </w:r>
            <w:proofErr w:type="spellEnd"/>
            <w:r w:rsidRPr="00CD3A6C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CD3A6C">
              <w:rPr>
                <w:rFonts w:ascii="Times New Roman" w:hAnsi="Times New Roman" w:cs="Times New Roman"/>
                <w:sz w:val="20"/>
                <w:szCs w:val="20"/>
              </w:rPr>
              <w:t>Bhavani</w:t>
            </w:r>
            <w:proofErr w:type="spellEnd"/>
            <w:r w:rsidRPr="00CD3A6C">
              <w:rPr>
                <w:rFonts w:ascii="Times New Roman" w:hAnsi="Times New Roman" w:cs="Times New Roman"/>
                <w:sz w:val="20"/>
                <w:szCs w:val="20"/>
              </w:rPr>
              <w:t xml:space="preserve"> foi excluída.</w:t>
            </w:r>
          </w:p>
        </w:tc>
      </w:tr>
      <w:tr w:rsidR="00832851" w:rsidRPr="00CD3A6C" w14:paraId="46975A9D" w14:textId="77777777" w:rsidTr="008949C8">
        <w:tc>
          <w:tcPr>
            <w:tcW w:w="1560" w:type="dxa"/>
          </w:tcPr>
          <w:p w14:paraId="5E56E198" w14:textId="2A2AB5F2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Avaliador 2</w:t>
            </w:r>
          </w:p>
        </w:tc>
        <w:tc>
          <w:tcPr>
            <w:tcW w:w="4820" w:type="dxa"/>
          </w:tcPr>
          <w:p w14:paraId="461970CB" w14:textId="4392CF05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“Sob uma perspectiva de auditoria” talvez fique melhor “A fim de fomentar a transparência”.</w:t>
            </w:r>
          </w:p>
        </w:tc>
        <w:tc>
          <w:tcPr>
            <w:tcW w:w="4394" w:type="dxa"/>
          </w:tcPr>
          <w:p w14:paraId="5908EDCB" w14:textId="721CBEF1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Sugestão acatada.</w:t>
            </w:r>
          </w:p>
        </w:tc>
      </w:tr>
      <w:tr w:rsidR="00832851" w:rsidRPr="00CD3A6C" w14:paraId="214F4CA9" w14:textId="77777777" w:rsidTr="008949C8">
        <w:tc>
          <w:tcPr>
            <w:tcW w:w="1560" w:type="dxa"/>
          </w:tcPr>
          <w:p w14:paraId="776A4A99" w14:textId="53D6125E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Avaliador 2</w:t>
            </w:r>
          </w:p>
        </w:tc>
        <w:tc>
          <w:tcPr>
            <w:tcW w:w="4820" w:type="dxa"/>
          </w:tcPr>
          <w:p w14:paraId="43BCD3D5" w14:textId="568B92DD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Os testes Z, X2 e DAM são realizados para verificar se a diferença encontrada entre observado e LB é significativa estatisticamente. Quando o texto fala em testes de validação, sugere-se outra finalidade, como validação de amostra ou robustez da conclusão. Sugiro reavaliar esse trecho. Novamente não se faz obrigatório inserir a fórmula dos testes, pois são conhecidas, a critério dos autores sua manutenção.</w:t>
            </w:r>
          </w:p>
        </w:tc>
        <w:tc>
          <w:tcPr>
            <w:tcW w:w="4394" w:type="dxa"/>
          </w:tcPr>
          <w:p w14:paraId="3E175CC8" w14:textId="438E05A5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O texto foi reescrito, retirando o termo “teste de validação”</w:t>
            </w:r>
          </w:p>
        </w:tc>
      </w:tr>
      <w:tr w:rsidR="00832851" w:rsidRPr="00CD3A6C" w14:paraId="180DD808" w14:textId="77777777" w:rsidTr="008949C8">
        <w:tc>
          <w:tcPr>
            <w:tcW w:w="1560" w:type="dxa"/>
          </w:tcPr>
          <w:p w14:paraId="10502DDE" w14:textId="3A7B7138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Avaliador 2</w:t>
            </w:r>
          </w:p>
        </w:tc>
        <w:tc>
          <w:tcPr>
            <w:tcW w:w="4820" w:type="dxa"/>
          </w:tcPr>
          <w:p w14:paraId="6EFC4DAD" w14:textId="2CB348DD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Ponto relevante: Há uma certa confusão na academia entre hipótese de pesquisa e teste estatístico de hipótese. Ao que tudo indica, a hipótese de pesquisa para o estudo é apenas uma: os registros analisados estão em conformidade com a LB, pois atendem aos requisitos da distribuição. H0 e H1 são para testes estatísticos de hipótese. Interessante delimitar bem esses espaços no texto.</w:t>
            </w:r>
          </w:p>
        </w:tc>
        <w:tc>
          <w:tcPr>
            <w:tcW w:w="4394" w:type="dxa"/>
          </w:tcPr>
          <w:p w14:paraId="603CD03F" w14:textId="74FEFFC1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As hipóteses que constam na metodologia são as hipóteses estatísticas que serão testadas, por isso foi apresentado tanto a hipótese nula (H</w:t>
            </w:r>
            <w:r w:rsidRPr="0083285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0</w:t>
            </w: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) quanto a hipótese alternativa (H</w:t>
            </w:r>
            <w:r w:rsidRPr="0083285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832851" w:rsidRPr="00CD3A6C" w14:paraId="325E336F" w14:textId="77777777" w:rsidTr="008949C8">
        <w:tc>
          <w:tcPr>
            <w:tcW w:w="1560" w:type="dxa"/>
          </w:tcPr>
          <w:p w14:paraId="0C466D45" w14:textId="75A6752A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Avaliador 2</w:t>
            </w:r>
          </w:p>
        </w:tc>
        <w:tc>
          <w:tcPr>
            <w:tcW w:w="4820" w:type="dxa"/>
          </w:tcPr>
          <w:p w14:paraId="04DAA292" w14:textId="0DE9B563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Separar melhor as três análises, indicando ao leitor onde começa uma nova análise.</w:t>
            </w:r>
          </w:p>
        </w:tc>
        <w:tc>
          <w:tcPr>
            <w:tcW w:w="4394" w:type="dxa"/>
          </w:tcPr>
          <w:p w14:paraId="529B7ED9" w14:textId="59E04472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A análise foi separada em subitens para ficar mais clara para o leitor.</w:t>
            </w:r>
          </w:p>
        </w:tc>
      </w:tr>
      <w:tr w:rsidR="00832851" w:rsidRPr="00CD3A6C" w14:paraId="3156A5A5" w14:textId="77777777" w:rsidTr="008949C8">
        <w:tc>
          <w:tcPr>
            <w:tcW w:w="1560" w:type="dxa"/>
          </w:tcPr>
          <w:p w14:paraId="45372EE3" w14:textId="0BAEAD12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Avaliador 2</w:t>
            </w:r>
          </w:p>
        </w:tc>
        <w:tc>
          <w:tcPr>
            <w:tcW w:w="4820" w:type="dxa"/>
          </w:tcPr>
          <w:p w14:paraId="710E94AD" w14:textId="47325558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 xml:space="preserve">Verificar padrões de valores críticos para DAM atualizados em </w:t>
            </w:r>
            <w:proofErr w:type="spellStart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Nigrini</w:t>
            </w:r>
            <w:proofErr w:type="spellEnd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 xml:space="preserve"> (2012).</w:t>
            </w:r>
          </w:p>
        </w:tc>
        <w:tc>
          <w:tcPr>
            <w:tcW w:w="4394" w:type="dxa"/>
          </w:tcPr>
          <w:p w14:paraId="576AA55C" w14:textId="7100E795" w:rsidR="00832851" w:rsidRPr="00D339F4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 xml:space="preserve">Valores de referência atualizados, conforme dados constantes da página 160 do livro: </w:t>
            </w:r>
            <w:proofErr w:type="spellStart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Benford's</w:t>
            </w:r>
            <w:proofErr w:type="spellEnd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Law.Applications</w:t>
            </w:r>
            <w:proofErr w:type="spellEnd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 xml:space="preserve"> for </w:t>
            </w:r>
            <w:proofErr w:type="spellStart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Forensic</w:t>
            </w:r>
            <w:proofErr w:type="spellEnd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Accounting</w:t>
            </w:r>
            <w:proofErr w:type="spellEnd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Auditing</w:t>
            </w:r>
            <w:proofErr w:type="spellEnd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Fraud</w:t>
            </w:r>
            <w:proofErr w:type="spellEnd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Detection</w:t>
            </w:r>
            <w:proofErr w:type="spellEnd"/>
          </w:p>
        </w:tc>
      </w:tr>
      <w:tr w:rsidR="00832851" w:rsidRPr="00CD3A6C" w14:paraId="179C92E6" w14:textId="77777777" w:rsidTr="008949C8">
        <w:tc>
          <w:tcPr>
            <w:tcW w:w="1560" w:type="dxa"/>
          </w:tcPr>
          <w:p w14:paraId="3B2F87DE" w14:textId="3284352E" w:rsidR="00832851" w:rsidRPr="00832851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Avaliador 2</w:t>
            </w:r>
          </w:p>
        </w:tc>
        <w:tc>
          <w:tcPr>
            <w:tcW w:w="4820" w:type="dxa"/>
          </w:tcPr>
          <w:p w14:paraId="297C2DAF" w14:textId="14F8E64D" w:rsidR="00832851" w:rsidRPr="00832851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Ponto relevante: quais foram os documentos analisados? De que campo os valores foram retirados? Notas fiscais, relatórios de prestação de contas, valores consolidados ou individualizados? Deixar isso claro para o leitor.</w:t>
            </w:r>
          </w:p>
        </w:tc>
        <w:tc>
          <w:tcPr>
            <w:tcW w:w="4394" w:type="dxa"/>
          </w:tcPr>
          <w:p w14:paraId="1BF16AD8" w14:textId="2BA7E17B" w:rsidR="00832851" w:rsidRPr="00832851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Texto ajustado de forma a esclarecer que os valores foram retirados do valor de face de cada documento fiscal, uma vez que o exame da equipe técnica não avalia eventuais valores individuais de mercadorias/serviços que formam o valor global.</w:t>
            </w:r>
          </w:p>
        </w:tc>
      </w:tr>
      <w:tr w:rsidR="00832851" w:rsidRPr="00CD3A6C" w14:paraId="423560B4" w14:textId="77777777" w:rsidTr="008949C8">
        <w:tc>
          <w:tcPr>
            <w:tcW w:w="1560" w:type="dxa"/>
          </w:tcPr>
          <w:p w14:paraId="31268DF9" w14:textId="6281E66D" w:rsidR="00832851" w:rsidRPr="00832851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Avaliador 2</w:t>
            </w:r>
          </w:p>
        </w:tc>
        <w:tc>
          <w:tcPr>
            <w:tcW w:w="4820" w:type="dxa"/>
          </w:tcPr>
          <w:p w14:paraId="2F21653F" w14:textId="2C71CD06" w:rsidR="00832851" w:rsidRPr="00832851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RESULTADOS - O primeiro parágrafo em resultados é sobre o primeiro dígito, e não “primeiros dígitos”.</w:t>
            </w:r>
          </w:p>
        </w:tc>
        <w:tc>
          <w:tcPr>
            <w:tcW w:w="4394" w:type="dxa"/>
          </w:tcPr>
          <w:p w14:paraId="2F35E8EC" w14:textId="24D32876" w:rsidR="00832851" w:rsidRPr="00832851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Correção efetuada.</w:t>
            </w:r>
          </w:p>
        </w:tc>
      </w:tr>
      <w:tr w:rsidR="00832851" w:rsidRPr="00CD3A6C" w14:paraId="51F7B538" w14:textId="77777777" w:rsidTr="008949C8">
        <w:tc>
          <w:tcPr>
            <w:tcW w:w="1560" w:type="dxa"/>
          </w:tcPr>
          <w:p w14:paraId="0D5AFEB0" w14:textId="53C40312" w:rsidR="00832851" w:rsidRPr="00832851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Avaliador 2</w:t>
            </w:r>
          </w:p>
        </w:tc>
        <w:tc>
          <w:tcPr>
            <w:tcW w:w="4820" w:type="dxa"/>
          </w:tcPr>
          <w:p w14:paraId="76E956A3" w14:textId="21B698F7" w:rsidR="00832851" w:rsidRPr="00832851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 xml:space="preserve">RESULTADOS - Indicar nas tabelas dos testes os resultados estatisticamente significativos com * ou outro sinalizador, registrando 5% como nível de significância em nota. </w:t>
            </w:r>
          </w:p>
        </w:tc>
        <w:tc>
          <w:tcPr>
            <w:tcW w:w="4394" w:type="dxa"/>
          </w:tcPr>
          <w:p w14:paraId="70ADADF6" w14:textId="751703E2" w:rsidR="00832851" w:rsidRPr="00832851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O parágrafo de apresentação da tabela informa que todos os resultados encontrados foram estatisticamente significantes. Nesse sentido, optamos por não incluir o * por entendermos que a referida inclusão poderia poluir a tabela.</w:t>
            </w:r>
          </w:p>
        </w:tc>
      </w:tr>
      <w:tr w:rsidR="00832851" w:rsidRPr="00CD3A6C" w14:paraId="4020A0B4" w14:textId="77777777" w:rsidTr="008949C8">
        <w:tc>
          <w:tcPr>
            <w:tcW w:w="1560" w:type="dxa"/>
          </w:tcPr>
          <w:p w14:paraId="0D424575" w14:textId="0EFCF23C" w:rsidR="00832851" w:rsidRPr="00832851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Avaliador 2</w:t>
            </w:r>
          </w:p>
        </w:tc>
        <w:tc>
          <w:tcPr>
            <w:tcW w:w="4820" w:type="dxa"/>
          </w:tcPr>
          <w:p w14:paraId="426F555F" w14:textId="18E5A876" w:rsidR="00832851" w:rsidRPr="00832851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RESULTADOS - Ponto relevante: os três testes sugerem a rejeição da hipótese de pesquisa (vide comentário para não confundir o leitor sobre hipótese estatística). O Quadro 2 talvez fique melhor em texto, pois todos indicam não conformidade. Aqui os autores podem dialogar mais com o leitor sobre eventuais causas para os achados. Algum grupo específico chamou mais atenção? Alguma proposta de aperfeiçoamento dos mecanismos de controle?</w:t>
            </w:r>
          </w:p>
        </w:tc>
        <w:tc>
          <w:tcPr>
            <w:tcW w:w="4394" w:type="dxa"/>
          </w:tcPr>
          <w:p w14:paraId="442AFC5F" w14:textId="3D7C8757" w:rsidR="00832851" w:rsidRPr="00832851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Optamos por manter o quadro 2, mas incluímos um parágrafo logo abaixo do quadro de forma a atender a sugestão do avaliador.</w:t>
            </w:r>
          </w:p>
        </w:tc>
      </w:tr>
      <w:tr w:rsidR="00832851" w:rsidRPr="00CD3A6C" w14:paraId="525E687B" w14:textId="77777777" w:rsidTr="008949C8">
        <w:tc>
          <w:tcPr>
            <w:tcW w:w="1560" w:type="dxa"/>
          </w:tcPr>
          <w:p w14:paraId="72B88E0E" w14:textId="6D60F197" w:rsidR="00832851" w:rsidRPr="00832851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Avaliador 2</w:t>
            </w:r>
          </w:p>
        </w:tc>
        <w:tc>
          <w:tcPr>
            <w:tcW w:w="4820" w:type="dxa"/>
          </w:tcPr>
          <w:p w14:paraId="2D2E9A62" w14:textId="3B2117A8" w:rsidR="00832851" w:rsidRPr="00832851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CONSIDERAÇÕES FINAIS - Nas considerações finais, incluir as limitações da pesquisa e indicar as contribuições do estudo, cujo tema se mostra interessante para ciências policiais.</w:t>
            </w:r>
          </w:p>
        </w:tc>
        <w:tc>
          <w:tcPr>
            <w:tcW w:w="4394" w:type="dxa"/>
          </w:tcPr>
          <w:p w14:paraId="6FE57FA2" w14:textId="7F954DC9" w:rsidR="00832851" w:rsidRPr="00832851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Foi sugerido que em casos de lavagem de dinheiro a aplicação da LB, tendo por insumo as notas fiscais eletrônicas, tem o potencial de direcionar os esforços da equipe de investigação.</w:t>
            </w:r>
          </w:p>
        </w:tc>
      </w:tr>
      <w:tr w:rsidR="00832851" w:rsidRPr="00CD3A6C" w14:paraId="514C6359" w14:textId="77777777" w:rsidTr="008949C8">
        <w:tc>
          <w:tcPr>
            <w:tcW w:w="1560" w:type="dxa"/>
          </w:tcPr>
          <w:p w14:paraId="703B7BC8" w14:textId="1DD61C58" w:rsidR="00832851" w:rsidRPr="00832851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Avaliador 2</w:t>
            </w:r>
          </w:p>
        </w:tc>
        <w:tc>
          <w:tcPr>
            <w:tcW w:w="4820" w:type="dxa"/>
          </w:tcPr>
          <w:p w14:paraId="35089DAB" w14:textId="3A0A2D6B" w:rsidR="00832851" w:rsidRPr="00832851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GERAL - Avaliar restringir o estudo para o primeiro e segundo dígitos, pois facilitará a redação do texto e, consequentemente, o entendimento do leitor.</w:t>
            </w:r>
          </w:p>
        </w:tc>
        <w:tc>
          <w:tcPr>
            <w:tcW w:w="4394" w:type="dxa"/>
          </w:tcPr>
          <w:p w14:paraId="26958642" w14:textId="337D265B" w:rsidR="00832851" w:rsidRPr="00832851" w:rsidRDefault="00832851" w:rsidP="0083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851">
              <w:rPr>
                <w:rFonts w:ascii="Times New Roman" w:hAnsi="Times New Roman" w:cs="Times New Roman"/>
                <w:sz w:val="20"/>
                <w:szCs w:val="20"/>
              </w:rPr>
              <w:t>Em muitos casos a evidência de manipulação só se confirma com o exame dos dois dígitos, mas agradecemos a sugestão.</w:t>
            </w:r>
          </w:p>
        </w:tc>
      </w:tr>
    </w:tbl>
    <w:p w14:paraId="7B05D0FF" w14:textId="77777777" w:rsidR="00832851" w:rsidRDefault="00832851" w:rsidP="00832851">
      <w:pPr>
        <w:shd w:val="clear" w:color="auto" w:fill="FBFBF3"/>
        <w:spacing w:before="240" w:after="240" w:line="240" w:lineRule="auto"/>
      </w:pPr>
    </w:p>
    <w:sectPr w:rsidR="008328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C8"/>
    <w:rsid w:val="0001767F"/>
    <w:rsid w:val="000221EB"/>
    <w:rsid w:val="000A1447"/>
    <w:rsid w:val="00103A6B"/>
    <w:rsid w:val="0011045F"/>
    <w:rsid w:val="003B602F"/>
    <w:rsid w:val="0041367E"/>
    <w:rsid w:val="00524E15"/>
    <w:rsid w:val="00574973"/>
    <w:rsid w:val="00605879"/>
    <w:rsid w:val="006F576B"/>
    <w:rsid w:val="00727710"/>
    <w:rsid w:val="00740279"/>
    <w:rsid w:val="00775626"/>
    <w:rsid w:val="007C3933"/>
    <w:rsid w:val="00832851"/>
    <w:rsid w:val="008949C8"/>
    <w:rsid w:val="00B43AB9"/>
    <w:rsid w:val="00C76CF6"/>
    <w:rsid w:val="00C9666A"/>
    <w:rsid w:val="00CD3A6C"/>
    <w:rsid w:val="00D339F4"/>
    <w:rsid w:val="00EE05E5"/>
    <w:rsid w:val="00F80C31"/>
    <w:rsid w:val="00FD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59A0"/>
  <w15:docId w15:val="{9A52CD45-D7B5-4FDF-A4A5-C23D9964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94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0221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1854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do Brasil S.A.</Company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Danielle Nunes</cp:lastModifiedBy>
  <cp:revision>2</cp:revision>
  <dcterms:created xsi:type="dcterms:W3CDTF">2021-08-13T03:00:00Z</dcterms:created>
  <dcterms:modified xsi:type="dcterms:W3CDTF">2021-08-13T03:00:00Z</dcterms:modified>
</cp:coreProperties>
</file>